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3384C" w14:textId="77777777" w:rsidR="00B72132" w:rsidRDefault="00B72132" w:rsidP="00B72132">
      <w:pPr>
        <w:sectPr w:rsidR="00B72132" w:rsidSect="00B0246A">
          <w:headerReference w:type="even" r:id="rId11"/>
          <w:headerReference w:type="default" r:id="rId12"/>
          <w:footerReference w:type="even" r:id="rId13"/>
          <w:footerReference w:type="default" r:id="rId14"/>
          <w:headerReference w:type="first" r:id="rId15"/>
          <w:footerReference w:type="first" r:id="rId16"/>
          <w:pgSz w:w="11906" w:h="16838"/>
          <w:pgMar w:top="2268" w:right="1021" w:bottom="1021" w:left="1021" w:header="454" w:footer="556" w:gutter="0"/>
          <w:cols w:space="708"/>
          <w:titlePg/>
          <w:docGrid w:linePitch="360"/>
        </w:sectPr>
      </w:pPr>
    </w:p>
    <w:bookmarkStart w:id="0" w:name="_Toc142043216"/>
    <w:bookmarkStart w:id="1" w:name="_Toc191645100"/>
    <w:bookmarkStart w:id="2" w:name="_Toc193816061"/>
    <w:bookmarkStart w:id="3" w:name="_Toc193816239"/>
    <w:p w14:paraId="2BC39A22" w14:textId="7FB76BB2" w:rsidR="00EE0481" w:rsidRPr="005A7A79" w:rsidRDefault="00000000" w:rsidP="004C7705">
      <w:pPr>
        <w:pStyle w:val="Heading1"/>
        <w:rPr>
          <w:sz w:val="56"/>
          <w:szCs w:val="56"/>
        </w:rPr>
      </w:pPr>
      <w:sdt>
        <w:sdtPr>
          <w:rPr>
            <w:sz w:val="56"/>
            <w:szCs w:val="56"/>
          </w:rPr>
          <w:alias w:val="Title"/>
          <w:tag w:val="title"/>
          <w:id w:val="1036308880"/>
          <w:placeholder>
            <w:docPart w:val="A6B9A95CCCAA41C6A6CA69135BC166AE"/>
          </w:placeholder>
          <w:dataBinding w:prefixMappings="xmlns:ns0='http://purl.org/dc/elements/1.1/' xmlns:ns1='http://schemas.openxmlformats.org/package/2006/metadata/core-properties' " w:xpath="/ns1:coreProperties[1]/ns0:title[1]" w:storeItemID="{6C3C8BC8-F283-45AE-878A-BAB7291924A1}"/>
          <w:text/>
        </w:sdtPr>
        <w:sdtContent>
          <w:r w:rsidR="00295B0B">
            <w:rPr>
              <w:sz w:val="56"/>
              <w:szCs w:val="56"/>
            </w:rPr>
            <w:t>Enhanced Service Specification – General Practice Requests for Advice and Guidance 2025/26</w:t>
          </w:r>
        </w:sdtContent>
      </w:sdt>
      <w:bookmarkEnd w:id="0"/>
      <w:bookmarkEnd w:id="1"/>
      <w:bookmarkEnd w:id="2"/>
      <w:bookmarkEnd w:id="3"/>
    </w:p>
    <w:p w14:paraId="34556690" w14:textId="43400D6F" w:rsidR="00EF4080" w:rsidRPr="00EF4080" w:rsidRDefault="00B72132" w:rsidP="00D329A6">
      <w:pPr>
        <w:pStyle w:val="Subheading"/>
      </w:pPr>
      <w:r>
        <w:t xml:space="preserve"> </w:t>
      </w:r>
      <w:r w:rsidR="00D329A6" w:rsidRPr="0053542E">
        <w:rPr>
          <w:noProof/>
        </w:rPr>
        <w:drawing>
          <wp:inline distT="0" distB="0" distL="0" distR="0" wp14:anchorId="0B502774" wp14:editId="6C8738FA">
            <wp:extent cx="6263640" cy="4720590"/>
            <wp:effectExtent l="0" t="0" r="3810" b="3810"/>
            <wp:docPr id="69100813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496100" name="Picture 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Lst>
                    </a:blip>
                    <a:stretch>
                      <a:fillRect/>
                    </a:stretch>
                  </pic:blipFill>
                  <pic:spPr>
                    <a:xfrm>
                      <a:off x="0" y="0"/>
                      <a:ext cx="6263640" cy="4720590"/>
                    </a:xfrm>
                    <a:prstGeom prst="rect">
                      <a:avLst/>
                    </a:prstGeom>
                  </pic:spPr>
                </pic:pic>
              </a:graphicData>
            </a:graphic>
          </wp:inline>
        </w:drawing>
      </w:r>
    </w:p>
    <w:p w14:paraId="4FF33976" w14:textId="6D5D7EF7" w:rsidR="00EF4080" w:rsidRPr="00EF4080" w:rsidRDefault="00EF4080" w:rsidP="00EF4080"/>
    <w:p w14:paraId="1CAA37BB" w14:textId="77777777" w:rsidR="00EF4080" w:rsidRPr="00EF4080" w:rsidRDefault="00EF4080" w:rsidP="00EF4080"/>
    <w:p w14:paraId="66885E92" w14:textId="77777777" w:rsidR="007375BC" w:rsidRPr="007375BC" w:rsidRDefault="007375BC" w:rsidP="007375BC">
      <w:pPr>
        <w:sectPr w:rsidR="007375BC" w:rsidRPr="007375BC" w:rsidSect="00B0246A">
          <w:headerReference w:type="even" r:id="rId18"/>
          <w:headerReference w:type="default" r:id="rId19"/>
          <w:footerReference w:type="even" r:id="rId20"/>
          <w:footerReference w:type="default" r:id="rId21"/>
          <w:headerReference w:type="first" r:id="rId22"/>
          <w:footerReference w:type="first" r:id="rId23"/>
          <w:type w:val="continuous"/>
          <w:pgSz w:w="11906" w:h="16838"/>
          <w:pgMar w:top="1021" w:right="1021" w:bottom="1021" w:left="1021" w:header="454" w:footer="556" w:gutter="0"/>
          <w:cols w:space="708"/>
          <w:titlePg/>
          <w:docGrid w:linePitch="360"/>
        </w:sectPr>
      </w:pPr>
    </w:p>
    <w:sdt>
      <w:sdtPr>
        <w:rPr>
          <w:rFonts w:ascii="Arial" w:eastAsia="Times New Roman" w:hAnsi="Arial" w:cs="Times New Roman"/>
          <w:b w:val="0"/>
          <w:bCs w:val="0"/>
          <w:color w:val="000000"/>
          <w:sz w:val="24"/>
          <w:szCs w:val="24"/>
          <w:lang w:val="en-GB" w:eastAsia="en-US"/>
          <w14:ligatures w14:val="none"/>
        </w:rPr>
        <w:id w:val="-1975825922"/>
        <w:docPartObj>
          <w:docPartGallery w:val="Table of Contents"/>
          <w:docPartUnique/>
        </w:docPartObj>
      </w:sdtPr>
      <w:sdtContent>
        <w:p w14:paraId="7F3485EF" w14:textId="77777777" w:rsidR="00385C6D" w:rsidRDefault="005A3386" w:rsidP="00504730">
          <w:pPr>
            <w:pStyle w:val="TOCHeading"/>
            <w:jc w:val="both"/>
            <w:rPr>
              <w:noProof/>
            </w:rPr>
          </w:pPr>
          <w:r>
            <w:rPr>
              <w:lang w:val="en-GB"/>
            </w:rPr>
            <w:t>Contents</w:t>
          </w:r>
          <w:r>
            <w:rPr>
              <w:b w:val="0"/>
              <w:bCs w:val="0"/>
              <w:noProof/>
              <w:color w:val="231F20" w:themeColor="background1"/>
              <w:sz w:val="28"/>
            </w:rPr>
            <w:fldChar w:fldCharType="begin"/>
          </w:r>
          <w:r>
            <w:instrText xml:space="preserve"> TOC \o "1-3" \h \z \u </w:instrText>
          </w:r>
          <w:r>
            <w:rPr>
              <w:b w:val="0"/>
              <w:bCs w:val="0"/>
              <w:noProof/>
              <w:color w:val="231F20" w:themeColor="background1"/>
              <w:sz w:val="28"/>
            </w:rPr>
            <w:fldChar w:fldCharType="separate"/>
          </w:r>
        </w:p>
        <w:p w14:paraId="194EFA1F" w14:textId="5235F2FE" w:rsidR="00385C6D" w:rsidRDefault="00385C6D">
          <w:pPr>
            <w:pStyle w:val="TOC1"/>
            <w:rPr>
              <w:rFonts w:asciiTheme="minorHAnsi" w:eastAsiaTheme="minorEastAsia" w:hAnsiTheme="minorHAnsi" w:cstheme="minorBidi"/>
              <w:color w:val="auto"/>
              <w:kern w:val="2"/>
              <w:sz w:val="24"/>
              <w:lang w:eastAsia="en-GB"/>
              <w14:ligatures w14:val="standardContextual"/>
            </w:rPr>
          </w:pPr>
          <w:hyperlink w:anchor="_Toc193816240" w:history="1">
            <w:r w:rsidRPr="00B70958">
              <w:rPr>
                <w:rStyle w:val="Hyperlink"/>
              </w:rPr>
              <w:t>1. Introduction</w:t>
            </w:r>
            <w:r>
              <w:rPr>
                <w:webHidden/>
              </w:rPr>
              <w:tab/>
            </w:r>
            <w:r>
              <w:rPr>
                <w:webHidden/>
              </w:rPr>
              <w:fldChar w:fldCharType="begin"/>
            </w:r>
            <w:r>
              <w:rPr>
                <w:webHidden/>
              </w:rPr>
              <w:instrText xml:space="preserve"> PAGEREF _Toc193816240 \h </w:instrText>
            </w:r>
            <w:r>
              <w:rPr>
                <w:webHidden/>
              </w:rPr>
            </w:r>
            <w:r>
              <w:rPr>
                <w:webHidden/>
              </w:rPr>
              <w:fldChar w:fldCharType="separate"/>
            </w:r>
            <w:r>
              <w:rPr>
                <w:webHidden/>
              </w:rPr>
              <w:t>3</w:t>
            </w:r>
            <w:r>
              <w:rPr>
                <w:webHidden/>
              </w:rPr>
              <w:fldChar w:fldCharType="end"/>
            </w:r>
          </w:hyperlink>
        </w:p>
        <w:p w14:paraId="05DE39A7" w14:textId="7B982D09" w:rsidR="00385C6D" w:rsidRDefault="00385C6D">
          <w:pPr>
            <w:pStyle w:val="TOC1"/>
            <w:rPr>
              <w:rFonts w:asciiTheme="minorHAnsi" w:eastAsiaTheme="minorEastAsia" w:hAnsiTheme="minorHAnsi" w:cstheme="minorBidi"/>
              <w:color w:val="auto"/>
              <w:kern w:val="2"/>
              <w:sz w:val="24"/>
              <w:lang w:eastAsia="en-GB"/>
              <w14:ligatures w14:val="standardContextual"/>
            </w:rPr>
          </w:pPr>
          <w:hyperlink w:anchor="_Toc193816241" w:history="1">
            <w:r w:rsidRPr="00B70958">
              <w:rPr>
                <w:rStyle w:val="Hyperlink"/>
              </w:rPr>
              <w:t>2. Commonly Used Terms</w:t>
            </w:r>
            <w:r>
              <w:rPr>
                <w:webHidden/>
              </w:rPr>
              <w:tab/>
            </w:r>
            <w:r>
              <w:rPr>
                <w:webHidden/>
              </w:rPr>
              <w:fldChar w:fldCharType="begin"/>
            </w:r>
            <w:r>
              <w:rPr>
                <w:webHidden/>
              </w:rPr>
              <w:instrText xml:space="preserve"> PAGEREF _Toc193816241 \h </w:instrText>
            </w:r>
            <w:r>
              <w:rPr>
                <w:webHidden/>
              </w:rPr>
            </w:r>
            <w:r>
              <w:rPr>
                <w:webHidden/>
              </w:rPr>
              <w:fldChar w:fldCharType="separate"/>
            </w:r>
            <w:r>
              <w:rPr>
                <w:webHidden/>
              </w:rPr>
              <w:t>3</w:t>
            </w:r>
            <w:r>
              <w:rPr>
                <w:webHidden/>
              </w:rPr>
              <w:fldChar w:fldCharType="end"/>
            </w:r>
          </w:hyperlink>
        </w:p>
        <w:p w14:paraId="39566C99" w14:textId="4A2B447F" w:rsidR="00385C6D" w:rsidRDefault="00385C6D">
          <w:pPr>
            <w:pStyle w:val="TOC1"/>
            <w:rPr>
              <w:rFonts w:asciiTheme="minorHAnsi" w:eastAsiaTheme="minorEastAsia" w:hAnsiTheme="minorHAnsi" w:cstheme="minorBidi"/>
              <w:color w:val="auto"/>
              <w:kern w:val="2"/>
              <w:sz w:val="24"/>
              <w:lang w:eastAsia="en-GB"/>
              <w14:ligatures w14:val="standardContextual"/>
            </w:rPr>
          </w:pPr>
          <w:hyperlink w:anchor="_Toc193816242" w:history="1">
            <w:r w:rsidRPr="00B70958">
              <w:rPr>
                <w:rStyle w:val="Hyperlink"/>
              </w:rPr>
              <w:t>3. Background</w:t>
            </w:r>
            <w:r>
              <w:rPr>
                <w:webHidden/>
              </w:rPr>
              <w:tab/>
            </w:r>
            <w:r>
              <w:rPr>
                <w:webHidden/>
              </w:rPr>
              <w:fldChar w:fldCharType="begin"/>
            </w:r>
            <w:r>
              <w:rPr>
                <w:webHidden/>
              </w:rPr>
              <w:instrText xml:space="preserve"> PAGEREF _Toc193816242 \h </w:instrText>
            </w:r>
            <w:r>
              <w:rPr>
                <w:webHidden/>
              </w:rPr>
            </w:r>
            <w:r>
              <w:rPr>
                <w:webHidden/>
              </w:rPr>
              <w:fldChar w:fldCharType="separate"/>
            </w:r>
            <w:r>
              <w:rPr>
                <w:webHidden/>
              </w:rPr>
              <w:t>5</w:t>
            </w:r>
            <w:r>
              <w:rPr>
                <w:webHidden/>
              </w:rPr>
              <w:fldChar w:fldCharType="end"/>
            </w:r>
          </w:hyperlink>
        </w:p>
        <w:p w14:paraId="4390F483" w14:textId="1440B3E5" w:rsidR="00385C6D" w:rsidRDefault="00385C6D">
          <w:pPr>
            <w:pStyle w:val="TOC1"/>
            <w:rPr>
              <w:rFonts w:asciiTheme="minorHAnsi" w:eastAsiaTheme="minorEastAsia" w:hAnsiTheme="minorHAnsi" w:cstheme="minorBidi"/>
              <w:color w:val="auto"/>
              <w:kern w:val="2"/>
              <w:sz w:val="24"/>
              <w:lang w:eastAsia="en-GB"/>
              <w14:ligatures w14:val="standardContextual"/>
            </w:rPr>
          </w:pPr>
          <w:hyperlink w:anchor="_Toc193816243" w:history="1">
            <w:r w:rsidRPr="00B70958">
              <w:rPr>
                <w:rStyle w:val="Hyperlink"/>
              </w:rPr>
              <w:t>4. Process</w:t>
            </w:r>
            <w:r>
              <w:rPr>
                <w:webHidden/>
              </w:rPr>
              <w:tab/>
            </w:r>
            <w:r>
              <w:rPr>
                <w:webHidden/>
              </w:rPr>
              <w:fldChar w:fldCharType="begin"/>
            </w:r>
            <w:r>
              <w:rPr>
                <w:webHidden/>
              </w:rPr>
              <w:instrText xml:space="preserve"> PAGEREF _Toc193816243 \h </w:instrText>
            </w:r>
            <w:r>
              <w:rPr>
                <w:webHidden/>
              </w:rPr>
            </w:r>
            <w:r>
              <w:rPr>
                <w:webHidden/>
              </w:rPr>
              <w:fldChar w:fldCharType="separate"/>
            </w:r>
            <w:r>
              <w:rPr>
                <w:webHidden/>
              </w:rPr>
              <w:t>5</w:t>
            </w:r>
            <w:r>
              <w:rPr>
                <w:webHidden/>
              </w:rPr>
              <w:fldChar w:fldCharType="end"/>
            </w:r>
          </w:hyperlink>
        </w:p>
        <w:p w14:paraId="2B0111A5" w14:textId="77E76AAD" w:rsidR="00385C6D" w:rsidRDefault="00385C6D">
          <w:pPr>
            <w:pStyle w:val="TOC1"/>
            <w:rPr>
              <w:rFonts w:asciiTheme="minorHAnsi" w:eastAsiaTheme="minorEastAsia" w:hAnsiTheme="minorHAnsi" w:cstheme="minorBidi"/>
              <w:color w:val="auto"/>
              <w:kern w:val="2"/>
              <w:sz w:val="24"/>
              <w:lang w:eastAsia="en-GB"/>
              <w14:ligatures w14:val="standardContextual"/>
            </w:rPr>
          </w:pPr>
          <w:hyperlink w:anchor="_Toc193816244" w:history="1">
            <w:r w:rsidRPr="00B70958">
              <w:rPr>
                <w:rStyle w:val="Hyperlink"/>
              </w:rPr>
              <w:t>5. General Requirements</w:t>
            </w:r>
            <w:r>
              <w:rPr>
                <w:webHidden/>
              </w:rPr>
              <w:tab/>
            </w:r>
            <w:r>
              <w:rPr>
                <w:webHidden/>
              </w:rPr>
              <w:fldChar w:fldCharType="begin"/>
            </w:r>
            <w:r>
              <w:rPr>
                <w:webHidden/>
              </w:rPr>
              <w:instrText xml:space="preserve"> PAGEREF _Toc193816244 \h </w:instrText>
            </w:r>
            <w:r>
              <w:rPr>
                <w:webHidden/>
              </w:rPr>
            </w:r>
            <w:r>
              <w:rPr>
                <w:webHidden/>
              </w:rPr>
              <w:fldChar w:fldCharType="separate"/>
            </w:r>
            <w:r>
              <w:rPr>
                <w:webHidden/>
              </w:rPr>
              <w:t>6</w:t>
            </w:r>
            <w:r>
              <w:rPr>
                <w:webHidden/>
              </w:rPr>
              <w:fldChar w:fldCharType="end"/>
            </w:r>
          </w:hyperlink>
        </w:p>
        <w:p w14:paraId="630EA86D" w14:textId="2DBF2DA4" w:rsidR="00385C6D" w:rsidRDefault="00385C6D">
          <w:pPr>
            <w:pStyle w:val="TOC1"/>
            <w:rPr>
              <w:rFonts w:asciiTheme="minorHAnsi" w:eastAsiaTheme="minorEastAsia" w:hAnsiTheme="minorHAnsi" w:cstheme="minorBidi"/>
              <w:color w:val="auto"/>
              <w:kern w:val="2"/>
              <w:sz w:val="24"/>
              <w:lang w:eastAsia="en-GB"/>
              <w14:ligatures w14:val="standardContextual"/>
            </w:rPr>
          </w:pPr>
          <w:hyperlink w:anchor="_Toc193816245" w:history="1">
            <w:r w:rsidRPr="00B70958">
              <w:rPr>
                <w:rStyle w:val="Hyperlink"/>
              </w:rPr>
              <w:t>6. Service Delivery Specification</w:t>
            </w:r>
            <w:r>
              <w:rPr>
                <w:webHidden/>
              </w:rPr>
              <w:tab/>
            </w:r>
            <w:r>
              <w:rPr>
                <w:webHidden/>
              </w:rPr>
              <w:fldChar w:fldCharType="begin"/>
            </w:r>
            <w:r>
              <w:rPr>
                <w:webHidden/>
              </w:rPr>
              <w:instrText xml:space="preserve"> PAGEREF _Toc193816245 \h </w:instrText>
            </w:r>
            <w:r>
              <w:rPr>
                <w:webHidden/>
              </w:rPr>
            </w:r>
            <w:r>
              <w:rPr>
                <w:webHidden/>
              </w:rPr>
              <w:fldChar w:fldCharType="separate"/>
            </w:r>
            <w:r>
              <w:rPr>
                <w:webHidden/>
              </w:rPr>
              <w:t>7</w:t>
            </w:r>
            <w:r>
              <w:rPr>
                <w:webHidden/>
              </w:rPr>
              <w:fldChar w:fldCharType="end"/>
            </w:r>
          </w:hyperlink>
        </w:p>
        <w:p w14:paraId="4460545C" w14:textId="3B764A49" w:rsidR="00385C6D" w:rsidRDefault="00385C6D">
          <w:pPr>
            <w:pStyle w:val="TOC1"/>
            <w:rPr>
              <w:rFonts w:asciiTheme="minorHAnsi" w:eastAsiaTheme="minorEastAsia" w:hAnsiTheme="minorHAnsi" w:cstheme="minorBidi"/>
              <w:color w:val="auto"/>
              <w:kern w:val="2"/>
              <w:sz w:val="24"/>
              <w:lang w:eastAsia="en-GB"/>
              <w14:ligatures w14:val="standardContextual"/>
            </w:rPr>
          </w:pPr>
          <w:hyperlink w:anchor="_Toc193816246" w:history="1">
            <w:r w:rsidRPr="00B70958">
              <w:rPr>
                <w:rStyle w:val="Hyperlink"/>
              </w:rPr>
              <w:t>7. Payment and Validation</w:t>
            </w:r>
            <w:r>
              <w:rPr>
                <w:webHidden/>
              </w:rPr>
              <w:tab/>
            </w:r>
            <w:r>
              <w:rPr>
                <w:webHidden/>
              </w:rPr>
              <w:fldChar w:fldCharType="begin"/>
            </w:r>
            <w:r>
              <w:rPr>
                <w:webHidden/>
              </w:rPr>
              <w:instrText xml:space="preserve"> PAGEREF _Toc193816246 \h </w:instrText>
            </w:r>
            <w:r>
              <w:rPr>
                <w:webHidden/>
              </w:rPr>
            </w:r>
            <w:r>
              <w:rPr>
                <w:webHidden/>
              </w:rPr>
              <w:fldChar w:fldCharType="separate"/>
            </w:r>
            <w:r>
              <w:rPr>
                <w:webHidden/>
              </w:rPr>
              <w:t>8</w:t>
            </w:r>
            <w:r>
              <w:rPr>
                <w:webHidden/>
              </w:rPr>
              <w:fldChar w:fldCharType="end"/>
            </w:r>
          </w:hyperlink>
        </w:p>
        <w:p w14:paraId="3E912371" w14:textId="46670619" w:rsidR="00385C6D" w:rsidRDefault="00385C6D">
          <w:pPr>
            <w:pStyle w:val="TOC1"/>
            <w:rPr>
              <w:rFonts w:asciiTheme="minorHAnsi" w:eastAsiaTheme="minorEastAsia" w:hAnsiTheme="minorHAnsi" w:cstheme="minorBidi"/>
              <w:color w:val="auto"/>
              <w:kern w:val="2"/>
              <w:sz w:val="24"/>
              <w:lang w:eastAsia="en-GB"/>
              <w14:ligatures w14:val="standardContextual"/>
            </w:rPr>
          </w:pPr>
          <w:hyperlink w:anchor="_Toc193816247" w:history="1">
            <w:r w:rsidRPr="00B70958">
              <w:rPr>
                <w:rStyle w:val="Hyperlink"/>
              </w:rPr>
              <w:t>8. General payment provisions relating to practices wishing to withdraw from the ES</w:t>
            </w:r>
            <w:r>
              <w:rPr>
                <w:webHidden/>
              </w:rPr>
              <w:tab/>
            </w:r>
            <w:r>
              <w:rPr>
                <w:webHidden/>
              </w:rPr>
              <w:fldChar w:fldCharType="begin"/>
            </w:r>
            <w:r>
              <w:rPr>
                <w:webHidden/>
              </w:rPr>
              <w:instrText xml:space="preserve"> PAGEREF _Toc193816247 \h </w:instrText>
            </w:r>
            <w:r>
              <w:rPr>
                <w:webHidden/>
              </w:rPr>
            </w:r>
            <w:r>
              <w:rPr>
                <w:webHidden/>
              </w:rPr>
              <w:fldChar w:fldCharType="separate"/>
            </w:r>
            <w:r>
              <w:rPr>
                <w:webHidden/>
              </w:rPr>
              <w:t>9</w:t>
            </w:r>
            <w:r>
              <w:rPr>
                <w:webHidden/>
              </w:rPr>
              <w:fldChar w:fldCharType="end"/>
            </w:r>
          </w:hyperlink>
        </w:p>
        <w:p w14:paraId="61096D9B" w14:textId="55BC3031" w:rsidR="00385C6D" w:rsidRDefault="00385C6D">
          <w:pPr>
            <w:pStyle w:val="TOC1"/>
            <w:rPr>
              <w:rFonts w:asciiTheme="minorHAnsi" w:eastAsiaTheme="minorEastAsia" w:hAnsiTheme="minorHAnsi" w:cstheme="minorBidi"/>
              <w:color w:val="auto"/>
              <w:kern w:val="2"/>
              <w:sz w:val="24"/>
              <w:lang w:eastAsia="en-GB"/>
              <w14:ligatures w14:val="standardContextual"/>
            </w:rPr>
          </w:pPr>
          <w:hyperlink w:anchor="_Toc193816248" w:history="1">
            <w:r w:rsidRPr="00B70958">
              <w:rPr>
                <w:rStyle w:val="Hyperlink"/>
              </w:rPr>
              <w:t>9. Provisions relating to GP practices who merge or are formed</w:t>
            </w:r>
            <w:r>
              <w:rPr>
                <w:webHidden/>
              </w:rPr>
              <w:tab/>
            </w:r>
            <w:r>
              <w:rPr>
                <w:webHidden/>
              </w:rPr>
              <w:fldChar w:fldCharType="begin"/>
            </w:r>
            <w:r>
              <w:rPr>
                <w:webHidden/>
              </w:rPr>
              <w:instrText xml:space="preserve"> PAGEREF _Toc193816248 \h </w:instrText>
            </w:r>
            <w:r>
              <w:rPr>
                <w:webHidden/>
              </w:rPr>
            </w:r>
            <w:r>
              <w:rPr>
                <w:webHidden/>
              </w:rPr>
              <w:fldChar w:fldCharType="separate"/>
            </w:r>
            <w:r>
              <w:rPr>
                <w:webHidden/>
              </w:rPr>
              <w:t>9</w:t>
            </w:r>
            <w:r>
              <w:rPr>
                <w:webHidden/>
              </w:rPr>
              <w:fldChar w:fldCharType="end"/>
            </w:r>
          </w:hyperlink>
        </w:p>
        <w:p w14:paraId="41BEBF0E" w14:textId="55343CA1" w:rsidR="00385C6D" w:rsidRDefault="00385C6D">
          <w:pPr>
            <w:pStyle w:val="TOC1"/>
            <w:rPr>
              <w:rFonts w:asciiTheme="minorHAnsi" w:eastAsiaTheme="minorEastAsia" w:hAnsiTheme="minorHAnsi" w:cstheme="minorBidi"/>
              <w:color w:val="auto"/>
              <w:kern w:val="2"/>
              <w:sz w:val="24"/>
              <w:lang w:eastAsia="en-GB"/>
              <w14:ligatures w14:val="standardContextual"/>
            </w:rPr>
          </w:pPr>
          <w:hyperlink w:anchor="_Toc193816249" w:history="1">
            <w:r w:rsidRPr="00B70958">
              <w:rPr>
                <w:rStyle w:val="Hyperlink"/>
              </w:rPr>
              <w:t>10. New contract awards</w:t>
            </w:r>
            <w:r>
              <w:rPr>
                <w:webHidden/>
              </w:rPr>
              <w:tab/>
            </w:r>
            <w:r>
              <w:rPr>
                <w:webHidden/>
              </w:rPr>
              <w:fldChar w:fldCharType="begin"/>
            </w:r>
            <w:r>
              <w:rPr>
                <w:webHidden/>
              </w:rPr>
              <w:instrText xml:space="preserve"> PAGEREF _Toc193816249 \h </w:instrText>
            </w:r>
            <w:r>
              <w:rPr>
                <w:webHidden/>
              </w:rPr>
            </w:r>
            <w:r>
              <w:rPr>
                <w:webHidden/>
              </w:rPr>
              <w:fldChar w:fldCharType="separate"/>
            </w:r>
            <w:r>
              <w:rPr>
                <w:webHidden/>
              </w:rPr>
              <w:t>10</w:t>
            </w:r>
            <w:r>
              <w:rPr>
                <w:webHidden/>
              </w:rPr>
              <w:fldChar w:fldCharType="end"/>
            </w:r>
          </w:hyperlink>
        </w:p>
        <w:p w14:paraId="7AE101BC" w14:textId="29704506" w:rsidR="005A3386" w:rsidRDefault="005A3386" w:rsidP="00636BB5">
          <w:pPr>
            <w:jc w:val="both"/>
          </w:pPr>
          <w:r>
            <w:rPr>
              <w:b/>
              <w:bCs/>
            </w:rPr>
            <w:fldChar w:fldCharType="end"/>
          </w:r>
        </w:p>
      </w:sdtContent>
    </w:sdt>
    <w:p w14:paraId="02E2F57F" w14:textId="2E21D715" w:rsidR="00FF4AE0" w:rsidRPr="00B911B9" w:rsidRDefault="00FF4AE0" w:rsidP="00FF4AE0">
      <w:pPr>
        <w:rPr>
          <w:rFonts w:cs="Arial"/>
          <w:b/>
          <w:bCs/>
        </w:rPr>
      </w:pPr>
      <w:r w:rsidRPr="00B911B9">
        <w:rPr>
          <w:rFonts w:cs="Arial"/>
          <w:b/>
        </w:rPr>
        <w:t xml:space="preserve">The text in </w:t>
      </w:r>
      <w:r w:rsidRPr="00B911B9">
        <w:rPr>
          <w:rFonts w:cs="Arial"/>
          <w:b/>
          <w:highlight w:val="yellow"/>
        </w:rPr>
        <w:t>yellow highligh</w:t>
      </w:r>
      <w:r w:rsidR="001E6422" w:rsidRPr="001E6422">
        <w:rPr>
          <w:rFonts w:cs="Arial"/>
          <w:b/>
          <w:highlight w:val="yellow"/>
        </w:rPr>
        <w:t>t</w:t>
      </w:r>
      <w:r w:rsidRPr="00B911B9">
        <w:rPr>
          <w:rFonts w:cs="Arial"/>
          <w:b/>
        </w:rPr>
        <w:t xml:space="preserve"> indicates text that has changed since version 1.0 of the 202</w:t>
      </w:r>
      <w:r>
        <w:rPr>
          <w:rFonts w:cs="Arial"/>
          <w:b/>
        </w:rPr>
        <w:t>5</w:t>
      </w:r>
      <w:r w:rsidRPr="00B911B9">
        <w:rPr>
          <w:rFonts w:cs="Arial"/>
          <w:b/>
        </w:rPr>
        <w:t>/2</w:t>
      </w:r>
      <w:r>
        <w:rPr>
          <w:rFonts w:cs="Arial"/>
          <w:b/>
        </w:rPr>
        <w:t>6</w:t>
      </w:r>
      <w:r w:rsidRPr="00B911B9">
        <w:rPr>
          <w:rFonts w:cs="Arial"/>
          <w:b/>
        </w:rPr>
        <w:t xml:space="preserve"> </w:t>
      </w:r>
      <w:r>
        <w:rPr>
          <w:rFonts w:cs="Arial"/>
          <w:b/>
        </w:rPr>
        <w:t>General Practice Requests for Advice and Guidance Enhanced Service specification was published on 27</w:t>
      </w:r>
      <w:r w:rsidRPr="00FF4AE0">
        <w:rPr>
          <w:rFonts w:cs="Arial"/>
          <w:b/>
          <w:vertAlign w:val="superscript"/>
        </w:rPr>
        <w:t>th</w:t>
      </w:r>
      <w:r>
        <w:rPr>
          <w:rFonts w:cs="Arial"/>
          <w:b/>
        </w:rPr>
        <w:t xml:space="preserve"> March 2025</w:t>
      </w:r>
      <w:r w:rsidRPr="00B911B9">
        <w:rPr>
          <w:rFonts w:cs="Arial"/>
          <w:b/>
        </w:rPr>
        <w:t xml:space="preserve">. </w:t>
      </w:r>
    </w:p>
    <w:p w14:paraId="273351D9" w14:textId="0B43452A" w:rsidR="00603A2C" w:rsidRPr="002F45CE" w:rsidRDefault="00603A2C" w:rsidP="00447E51"/>
    <w:p w14:paraId="76D7B557" w14:textId="3A67F5F6" w:rsidR="00F126B3" w:rsidRPr="00F126B3" w:rsidRDefault="00F126B3" w:rsidP="00F126B3"/>
    <w:p w14:paraId="4C54CC15" w14:textId="77777777" w:rsidR="00F126B3" w:rsidRDefault="00F126B3" w:rsidP="00F126B3">
      <w:pPr>
        <w:sectPr w:rsidR="00F126B3" w:rsidSect="00B0246A">
          <w:headerReference w:type="even" r:id="rId24"/>
          <w:headerReference w:type="default" r:id="rId25"/>
          <w:footerReference w:type="even" r:id="rId26"/>
          <w:footerReference w:type="default" r:id="rId27"/>
          <w:headerReference w:type="first" r:id="rId28"/>
          <w:footerReference w:type="first" r:id="rId29"/>
          <w:pgSz w:w="11906" w:h="16838"/>
          <w:pgMar w:top="1021" w:right="1021" w:bottom="1021" w:left="1021" w:header="454" w:footer="556" w:gutter="0"/>
          <w:cols w:space="708"/>
          <w:docGrid w:linePitch="360"/>
        </w:sectPr>
      </w:pPr>
    </w:p>
    <w:p w14:paraId="6C2616AC" w14:textId="77777777" w:rsidR="00C372AA" w:rsidRPr="00F144D1" w:rsidRDefault="00C372AA" w:rsidP="00102CE4">
      <w:pPr>
        <w:pStyle w:val="Heading1Numbered"/>
        <w:rPr>
          <w:sz w:val="32"/>
          <w:szCs w:val="20"/>
        </w:rPr>
      </w:pPr>
      <w:bookmarkStart w:id="4" w:name="_Toc193816240"/>
      <w:r w:rsidRPr="00F144D1">
        <w:rPr>
          <w:sz w:val="32"/>
          <w:szCs w:val="20"/>
        </w:rPr>
        <w:lastRenderedPageBreak/>
        <w:t>Introduction</w:t>
      </w:r>
      <w:bookmarkEnd w:id="4"/>
    </w:p>
    <w:p w14:paraId="0C40A48C" w14:textId="77777777" w:rsidR="00C372AA" w:rsidRDefault="00C372AA" w:rsidP="005202A4">
      <w:pPr>
        <w:pStyle w:val="ListParagraph"/>
        <w:numPr>
          <w:ilvl w:val="1"/>
          <w:numId w:val="5"/>
        </w:numPr>
        <w:spacing w:after="280"/>
        <w:ind w:left="1077" w:right="720"/>
        <w:textboxTightWrap w:val="none"/>
      </w:pPr>
      <w:r w:rsidRPr="00D85A95">
        <w:t xml:space="preserve">This </w:t>
      </w:r>
      <w:r w:rsidRPr="000C165B">
        <w:t>enhanced service (ES) is subject to amendments from time to time. It is a national specification that cannot be varied locally</w:t>
      </w:r>
      <w:r>
        <w:t>.</w:t>
      </w:r>
      <w:r w:rsidRPr="000C165B">
        <w:t xml:space="preserve"> </w:t>
      </w:r>
    </w:p>
    <w:p w14:paraId="26F53D3E" w14:textId="66C980C7" w:rsidR="0065426B" w:rsidRPr="006F2B23" w:rsidRDefault="0065426B" w:rsidP="005202A4">
      <w:pPr>
        <w:pStyle w:val="ListParagraph"/>
        <w:numPr>
          <w:ilvl w:val="1"/>
          <w:numId w:val="5"/>
        </w:numPr>
        <w:spacing w:after="280"/>
        <w:ind w:left="1077" w:right="720"/>
        <w:textboxTightWrap w:val="none"/>
      </w:pPr>
      <w:r>
        <w:t>This ES is offered by the Commissioner to all General Medical Services</w:t>
      </w:r>
      <w:r w:rsidR="00BD3B27">
        <w:t xml:space="preserve"> (GMS)</w:t>
      </w:r>
      <w:r>
        <w:t xml:space="preserve">, Personal Medical Services </w:t>
      </w:r>
      <w:r w:rsidR="00773806">
        <w:t xml:space="preserve">(PMS) </w:t>
      </w:r>
      <w:r>
        <w:t xml:space="preserve">and Alternative Provider Medical Services </w:t>
      </w:r>
      <w:r w:rsidR="00773806">
        <w:t xml:space="preserve">(APMS) </w:t>
      </w:r>
      <w:r>
        <w:t>contract holders.</w:t>
      </w:r>
    </w:p>
    <w:p w14:paraId="293B37B6" w14:textId="5BF5CFD6" w:rsidR="00C372AA" w:rsidRDefault="00C372AA" w:rsidP="005202A4">
      <w:pPr>
        <w:pStyle w:val="ListParagraph"/>
        <w:numPr>
          <w:ilvl w:val="1"/>
          <w:numId w:val="5"/>
        </w:numPr>
        <w:spacing w:after="280"/>
        <w:ind w:left="1077" w:right="733"/>
        <w:textboxTightWrap w:val="none"/>
      </w:pPr>
      <w:r w:rsidRPr="00F234BA">
        <w:t>An ES is designed to cover and/or support enhanced aspects of clinical care, all of which are beyond the scope of essential and additional services. No part of th</w:t>
      </w:r>
      <w:r w:rsidRPr="009E2446">
        <w:t>is ES specification by commission, omission or implication defines or rede</w:t>
      </w:r>
      <w:r w:rsidRPr="00E02377">
        <w:t>fines essential or additional services.</w:t>
      </w:r>
    </w:p>
    <w:p w14:paraId="5FD4FFD5" w14:textId="5F67F19B" w:rsidR="00C372AA" w:rsidRDefault="00C372AA" w:rsidP="005202A4">
      <w:pPr>
        <w:pStyle w:val="ListParagraph"/>
        <w:numPr>
          <w:ilvl w:val="1"/>
          <w:numId w:val="5"/>
        </w:numPr>
        <w:spacing w:after="280"/>
        <w:ind w:left="1077" w:right="733"/>
        <w:textboxTightWrap w:val="none"/>
      </w:pPr>
      <w:r>
        <w:t xml:space="preserve">All GP practices are offered the opportunity to sign up to this ES provided they meet the requirements of this specification. By signing up to deliver this ES, a GP practice agrees to a variation of its primary medical services contract to incorporate the provisions of this ES. The provisions of this ES are therefore deemed a part of the GP practice’s </w:t>
      </w:r>
      <w:r w:rsidR="00787739">
        <w:t>GMS</w:t>
      </w:r>
      <w:r w:rsidR="009E56F9">
        <w:t xml:space="preserve"> contract</w:t>
      </w:r>
      <w:r w:rsidR="00787739">
        <w:t xml:space="preserve">, PMS </w:t>
      </w:r>
      <w:r w:rsidR="009E56F9">
        <w:t xml:space="preserve">agreement </w:t>
      </w:r>
      <w:r w:rsidR="00787739">
        <w:t xml:space="preserve">or APMS </w:t>
      </w:r>
      <w:r>
        <w:t>contract.</w:t>
      </w:r>
    </w:p>
    <w:p w14:paraId="0967697F" w14:textId="77777777" w:rsidR="0065426B" w:rsidRDefault="0065426B" w:rsidP="005202A4">
      <w:pPr>
        <w:pStyle w:val="ListParagraph"/>
        <w:spacing w:after="280"/>
        <w:ind w:left="1077" w:right="733" w:firstLine="0"/>
        <w:textboxTightWrap w:val="none"/>
      </w:pPr>
    </w:p>
    <w:p w14:paraId="5F46DBD1" w14:textId="77777777" w:rsidR="00C372AA" w:rsidRPr="00F144D1" w:rsidRDefault="00C372AA" w:rsidP="00F11360">
      <w:pPr>
        <w:pStyle w:val="Heading1Numbered"/>
        <w:rPr>
          <w:sz w:val="32"/>
          <w:szCs w:val="20"/>
        </w:rPr>
      </w:pPr>
      <w:bookmarkStart w:id="5" w:name="_Toc193816241"/>
      <w:r w:rsidRPr="00F144D1">
        <w:rPr>
          <w:sz w:val="32"/>
          <w:szCs w:val="20"/>
        </w:rPr>
        <w:t>Commonly Used Terms</w:t>
      </w:r>
      <w:bookmarkEnd w:id="5"/>
    </w:p>
    <w:p w14:paraId="3C6BC0FC" w14:textId="77777777" w:rsidR="00C372AA" w:rsidRDefault="00C372AA" w:rsidP="005202A4">
      <w:pPr>
        <w:pStyle w:val="ListParagraph"/>
        <w:numPr>
          <w:ilvl w:val="1"/>
          <w:numId w:val="7"/>
        </w:numPr>
        <w:spacing w:after="120"/>
        <w:ind w:left="1145" w:right="731"/>
        <w:contextualSpacing/>
        <w:textboxTightWrap w:val="none"/>
      </w:pPr>
      <w:r>
        <w:t>This specification is referred to as this “</w:t>
      </w:r>
      <w:r w:rsidRPr="00342377">
        <w:rPr>
          <w:b/>
          <w:bCs/>
        </w:rPr>
        <w:t>ES</w:t>
      </w:r>
      <w:r>
        <w:t xml:space="preserve">”. </w:t>
      </w:r>
    </w:p>
    <w:p w14:paraId="0CD75825" w14:textId="77777777" w:rsidR="00C372AA" w:rsidRDefault="00C372AA" w:rsidP="005202A4">
      <w:pPr>
        <w:pStyle w:val="ListParagraph"/>
        <w:spacing w:after="120"/>
        <w:ind w:left="1145" w:right="731"/>
      </w:pPr>
    </w:p>
    <w:p w14:paraId="3C5D39B1" w14:textId="77777777" w:rsidR="00C372AA" w:rsidRDefault="00C372AA" w:rsidP="005202A4">
      <w:pPr>
        <w:pStyle w:val="ListParagraph"/>
        <w:numPr>
          <w:ilvl w:val="1"/>
          <w:numId w:val="7"/>
        </w:numPr>
        <w:spacing w:after="280"/>
        <w:ind w:right="733"/>
        <w:contextualSpacing/>
        <w:textboxTightWrap w:val="none"/>
      </w:pPr>
      <w:r>
        <w:t>In this ES:</w:t>
      </w:r>
    </w:p>
    <w:p w14:paraId="5F7B0242" w14:textId="56C9A8C7" w:rsidR="00C372AA" w:rsidRDefault="00C372AA" w:rsidP="005202A4">
      <w:pPr>
        <w:pStyle w:val="ListParagraph"/>
        <w:numPr>
          <w:ilvl w:val="2"/>
          <w:numId w:val="7"/>
        </w:numPr>
        <w:spacing w:after="280"/>
        <w:ind w:right="733"/>
        <w:contextualSpacing/>
        <w:textboxTightWrap w:val="none"/>
      </w:pPr>
      <w:r>
        <w:t xml:space="preserve">the </w:t>
      </w:r>
      <w:r w:rsidRPr="000376EC">
        <w:t>“</w:t>
      </w:r>
      <w:r>
        <w:rPr>
          <w:b/>
          <w:bCs/>
        </w:rPr>
        <w:t>Commissioner</w:t>
      </w:r>
      <w:r w:rsidRPr="000376EC">
        <w:t>”</w:t>
      </w:r>
      <w:r>
        <w:t xml:space="preserve"> refers to the organisation with responsibility for </w:t>
      </w:r>
      <w:r w:rsidR="034C49EE">
        <w:t>setting the terms of</w:t>
      </w:r>
      <w:r>
        <w:t xml:space="preserve"> these ES arrangements, which is NHS England</w:t>
      </w:r>
      <w:r w:rsidR="37953DD7">
        <w:t xml:space="preserve"> and the </w:t>
      </w:r>
      <w:r w:rsidR="00123A3B">
        <w:t>Integrated Care Board (</w:t>
      </w:r>
      <w:r w:rsidR="37953DD7">
        <w:t>ICB</w:t>
      </w:r>
      <w:r w:rsidR="00123A3B">
        <w:t>)</w:t>
      </w:r>
      <w:r w:rsidR="37953DD7">
        <w:t xml:space="preserve"> for </w:t>
      </w:r>
      <w:r w:rsidR="00FC3891">
        <w:t xml:space="preserve">the </w:t>
      </w:r>
      <w:r w:rsidR="37953DD7">
        <w:t>role of contract management</w:t>
      </w:r>
      <w:r>
        <w:t>.</w:t>
      </w:r>
    </w:p>
    <w:p w14:paraId="32B5F694" w14:textId="77777777" w:rsidR="00A60C73" w:rsidRDefault="00A60C73" w:rsidP="005202A4">
      <w:pPr>
        <w:pStyle w:val="ListParagraph"/>
        <w:spacing w:after="280"/>
        <w:ind w:left="1854" w:right="733" w:firstLine="0"/>
        <w:contextualSpacing/>
        <w:textboxTightWrap w:val="none"/>
      </w:pPr>
    </w:p>
    <w:p w14:paraId="60E4837B" w14:textId="3DAF3F82" w:rsidR="008F196A" w:rsidRDefault="00A60C73" w:rsidP="005202A4">
      <w:pPr>
        <w:pStyle w:val="ListParagraph"/>
        <w:numPr>
          <w:ilvl w:val="2"/>
          <w:numId w:val="7"/>
        </w:numPr>
        <w:spacing w:after="280"/>
        <w:ind w:right="733"/>
        <w:contextualSpacing/>
        <w:textboxTightWrap w:val="none"/>
      </w:pPr>
      <w:r>
        <w:t>“</w:t>
      </w:r>
      <w:r w:rsidR="00522ECC">
        <w:t xml:space="preserve">Secondary </w:t>
      </w:r>
      <w:r w:rsidR="00DE3D60">
        <w:t>C</w:t>
      </w:r>
      <w:r w:rsidR="00522ECC">
        <w:t>are</w:t>
      </w:r>
      <w:r>
        <w:t xml:space="preserve">” refers to </w:t>
      </w:r>
      <w:r w:rsidR="008F196A">
        <w:t>hospital trusts that provide pre-referral advice and guidance.</w:t>
      </w:r>
    </w:p>
    <w:p w14:paraId="223A0BFF" w14:textId="77777777" w:rsidR="0065426B" w:rsidRDefault="0065426B" w:rsidP="00F11360">
      <w:pPr>
        <w:pStyle w:val="ListParagraph"/>
      </w:pPr>
    </w:p>
    <w:p w14:paraId="189F7DB2" w14:textId="77777777" w:rsidR="00C372AA" w:rsidRDefault="00C372AA" w:rsidP="005202A4">
      <w:pPr>
        <w:pStyle w:val="ListParagraph"/>
        <w:numPr>
          <w:ilvl w:val="2"/>
          <w:numId w:val="7"/>
        </w:numPr>
        <w:spacing w:after="280"/>
        <w:ind w:right="733"/>
        <w:contextualSpacing/>
        <w:textboxTightWrap w:val="none"/>
      </w:pPr>
      <w:r>
        <w:t>a “</w:t>
      </w:r>
      <w:r>
        <w:rPr>
          <w:b/>
          <w:bCs/>
        </w:rPr>
        <w:t>GP practice</w:t>
      </w:r>
      <w:r>
        <w:t xml:space="preserve">” refers to a provider of essential primary medical services to a registered list of Patients under a General Medical Services contract, Personal Medical Services agreement or </w:t>
      </w:r>
      <w:r>
        <w:lastRenderedPageBreak/>
        <w:t>Alternative Provider Medical Services contract who has agreed with the Commissioner to deliver this ES.</w:t>
      </w:r>
    </w:p>
    <w:p w14:paraId="162E6F66" w14:textId="77777777" w:rsidR="00955E5E" w:rsidRDefault="00955E5E" w:rsidP="00F11360">
      <w:pPr>
        <w:pStyle w:val="ListParagraph"/>
      </w:pPr>
    </w:p>
    <w:p w14:paraId="1C35C509" w14:textId="4A32E205" w:rsidR="004A4133" w:rsidRDefault="00955E5E" w:rsidP="005202A4">
      <w:pPr>
        <w:pStyle w:val="ListParagraph"/>
        <w:numPr>
          <w:ilvl w:val="2"/>
          <w:numId w:val="7"/>
        </w:numPr>
        <w:ind w:right="731"/>
        <w:contextualSpacing/>
        <w:textboxTightWrap w:val="none"/>
      </w:pPr>
      <w:bookmarkStart w:id="6" w:name="_Hlk190764006"/>
      <w:r w:rsidRPr="00E8264E">
        <w:rPr>
          <w:b/>
          <w:bCs/>
        </w:rPr>
        <w:t xml:space="preserve">Pre referral </w:t>
      </w:r>
      <w:bookmarkEnd w:id="6"/>
      <w:r w:rsidR="00B61045" w:rsidRPr="00095CEE">
        <w:rPr>
          <w:b/>
        </w:rPr>
        <w:t>Advice &amp; Guidance</w:t>
      </w:r>
      <w:r w:rsidR="0010718C">
        <w:t xml:space="preserve"> </w:t>
      </w:r>
      <w:r w:rsidR="0010718C" w:rsidRPr="00773758">
        <w:t>(</w:t>
      </w:r>
      <w:r w:rsidR="00773758" w:rsidRPr="000877DC">
        <w:t>sometimes</w:t>
      </w:r>
      <w:r w:rsidR="00DE4775" w:rsidRPr="000877DC">
        <w:t xml:space="preserve"> </w:t>
      </w:r>
      <w:r w:rsidR="0010718C" w:rsidRPr="00773758">
        <w:t xml:space="preserve">referred to as </w:t>
      </w:r>
      <w:r w:rsidR="00773758">
        <w:t>‘</w:t>
      </w:r>
      <w:r w:rsidR="00DE4775" w:rsidRPr="000877DC">
        <w:t>S</w:t>
      </w:r>
      <w:r w:rsidR="0010718C" w:rsidRPr="00773758">
        <w:t xml:space="preserve">pecialist </w:t>
      </w:r>
      <w:r w:rsidR="00DE4775" w:rsidRPr="000877DC">
        <w:t>A</w:t>
      </w:r>
      <w:r w:rsidR="0010718C" w:rsidRPr="00773758">
        <w:t>dvice</w:t>
      </w:r>
      <w:r w:rsidR="00773758">
        <w:t>’</w:t>
      </w:r>
      <w:r w:rsidR="00B61045" w:rsidRPr="00773758">
        <w:t>)</w:t>
      </w:r>
      <w:r w:rsidR="00123E6B">
        <w:t xml:space="preserve">. </w:t>
      </w:r>
      <w:r w:rsidR="00B61045" w:rsidRPr="00B61045">
        <w:t xml:space="preserve"> </w:t>
      </w:r>
      <w:r w:rsidR="00123E6B" w:rsidRPr="00123E6B">
        <w:t>The definitions used for local implementation should be in line with those used in the collection of data via the system EROC (the national data collection covering specialist advice activity) as outlined below</w:t>
      </w:r>
      <w:r w:rsidR="004A4133">
        <w:t>.</w:t>
      </w:r>
    </w:p>
    <w:p w14:paraId="55D4B99E" w14:textId="77777777" w:rsidR="004A4133" w:rsidRDefault="004A4133" w:rsidP="00F11360">
      <w:pPr>
        <w:pStyle w:val="ListParagraph"/>
        <w:spacing w:after="0"/>
        <w:ind w:firstLine="357"/>
      </w:pPr>
    </w:p>
    <w:p w14:paraId="115F52B6" w14:textId="12286049" w:rsidR="00460F3C" w:rsidRDefault="00123E6B" w:rsidP="005202A4">
      <w:pPr>
        <w:pStyle w:val="ListParagraph"/>
        <w:numPr>
          <w:ilvl w:val="2"/>
          <w:numId w:val="7"/>
        </w:numPr>
        <w:spacing w:after="280"/>
        <w:ind w:right="733"/>
        <w:contextualSpacing/>
        <w:textboxTightWrap w:val="none"/>
      </w:pPr>
      <w:r w:rsidRPr="00123E6B">
        <w:t xml:space="preserve">Pre referral </w:t>
      </w:r>
      <w:r w:rsidR="00DA7700">
        <w:t xml:space="preserve">advice and guidance </w:t>
      </w:r>
      <w:r w:rsidR="00955E5E">
        <w:t>refers to</w:t>
      </w:r>
      <w:r w:rsidR="00B61045">
        <w:t xml:space="preserve"> s</w:t>
      </w:r>
      <w:r w:rsidR="007F5FE0" w:rsidRPr="003268A4">
        <w:t>pecialist advice which support</w:t>
      </w:r>
      <w:r w:rsidR="005922AB" w:rsidRPr="003268A4">
        <w:t>s</w:t>
      </w:r>
      <w:r w:rsidR="007F5FE0" w:rsidRPr="003268A4">
        <w:t xml:space="preserve"> a clinical dialogue, enabling a referring clinician to seek advice from a </w:t>
      </w:r>
      <w:r w:rsidR="00B53796">
        <w:t xml:space="preserve">consultant led </w:t>
      </w:r>
      <w:r w:rsidR="007F5FE0" w:rsidRPr="003268A4">
        <w:t xml:space="preserve">specialist </w:t>
      </w:r>
      <w:r w:rsidR="00B53796">
        <w:t xml:space="preserve">service </w:t>
      </w:r>
      <w:r w:rsidR="007F5FE0" w:rsidRPr="003268A4">
        <w:t xml:space="preserve">prior to, or instead of referral about a named patient. </w:t>
      </w:r>
      <w:r w:rsidR="00866995">
        <w:t xml:space="preserve"> </w:t>
      </w:r>
    </w:p>
    <w:p w14:paraId="51219BB5" w14:textId="77777777" w:rsidR="00460F3C" w:rsidRPr="004F4049" w:rsidRDefault="00460F3C" w:rsidP="005202A4">
      <w:pPr>
        <w:pStyle w:val="ListParagraph"/>
        <w:spacing w:after="280"/>
        <w:ind w:left="1854" w:right="733" w:firstLine="0"/>
        <w:contextualSpacing/>
        <w:textboxTightWrap w:val="none"/>
      </w:pPr>
    </w:p>
    <w:p w14:paraId="1E8BF297" w14:textId="69E302FB" w:rsidR="00D11F99" w:rsidRDefault="00D11F99" w:rsidP="005202A4">
      <w:pPr>
        <w:pStyle w:val="ListParagraph"/>
        <w:numPr>
          <w:ilvl w:val="2"/>
          <w:numId w:val="7"/>
        </w:numPr>
        <w:ind w:right="733"/>
        <w:contextualSpacing/>
        <w:textboxTightWrap w:val="none"/>
      </w:pPr>
      <w:r>
        <w:t xml:space="preserve">Advice and Guidance in this enhanced service is defined as GP </w:t>
      </w:r>
      <w:r w:rsidR="00BF5839">
        <w:t>led, non</w:t>
      </w:r>
      <w:r>
        <w:t>-face to face activity which could be real-time/synchronous advice, such as a telephone call, or asynchronous advice when carried out electronically through the NHS e-Referral Service (e-RS) or dedicated email addresses.</w:t>
      </w:r>
    </w:p>
    <w:p w14:paraId="79E65003" w14:textId="77777777" w:rsidR="00D11F99" w:rsidRDefault="00D11F99" w:rsidP="005202A4">
      <w:pPr>
        <w:pStyle w:val="ListParagraph"/>
        <w:ind w:left="1854" w:right="733" w:firstLine="0"/>
        <w:contextualSpacing/>
        <w:textboxTightWrap w:val="none"/>
      </w:pPr>
    </w:p>
    <w:p w14:paraId="16EBBD8D" w14:textId="798D9237" w:rsidR="009C17DC" w:rsidRDefault="00D11F99" w:rsidP="005202A4">
      <w:pPr>
        <w:pStyle w:val="ListParagraph"/>
        <w:numPr>
          <w:ilvl w:val="2"/>
          <w:numId w:val="7"/>
        </w:numPr>
        <w:spacing w:after="280"/>
        <w:ind w:right="733"/>
        <w:contextualSpacing/>
        <w:textboxTightWrap w:val="none"/>
      </w:pPr>
      <w:r>
        <w:t>It supports GPs in managing non-urgent (elective) patients that they may be considering referring to secondary care. The types of advice that may be requested include, but are not limited to, treatment plans, interpretation of results and/or advice on appropriateness of referrals/tests.</w:t>
      </w:r>
      <w:r w:rsidR="00FE2E46">
        <w:br/>
      </w:r>
    </w:p>
    <w:p w14:paraId="7A675DF3" w14:textId="6385F54D" w:rsidR="00E50F7F" w:rsidRDefault="00DE4775" w:rsidP="009C17DC">
      <w:pPr>
        <w:pStyle w:val="ListParagraph"/>
        <w:numPr>
          <w:ilvl w:val="2"/>
          <w:numId w:val="7"/>
        </w:numPr>
      </w:pPr>
      <w:r>
        <w:t xml:space="preserve">Advice and guidance </w:t>
      </w:r>
      <w:r w:rsidR="00E50F7F" w:rsidRPr="00E50F7F">
        <w:t>may be provided by appropriately trained and commissioned</w:t>
      </w:r>
      <w:r w:rsidR="009470FA">
        <w:t xml:space="preserve"> </w:t>
      </w:r>
      <w:r w:rsidR="00E50F7F" w:rsidRPr="00E50F7F">
        <w:t>specialist consultant</w:t>
      </w:r>
      <w:r w:rsidR="00B70474">
        <w:t>s</w:t>
      </w:r>
      <w:r w:rsidR="00E50F7F" w:rsidRPr="00E50F7F">
        <w:t xml:space="preserve"> in secondary care</w:t>
      </w:r>
      <w:r w:rsidR="00D82766">
        <w:t>,</w:t>
      </w:r>
      <w:r w:rsidR="00E50F7F" w:rsidRPr="00E50F7F">
        <w:t xml:space="preserve"> community</w:t>
      </w:r>
      <w:r w:rsidR="0013293B">
        <w:t>,</w:t>
      </w:r>
      <w:r w:rsidR="00E50F7F" w:rsidRPr="00E50F7F">
        <w:t xml:space="preserve"> primary care providers, interface or intermediate services, and referral management systems.</w:t>
      </w:r>
      <w:r w:rsidR="00D21449">
        <w:t xml:space="preserve"> </w:t>
      </w:r>
      <w:r w:rsidR="00757636">
        <w:t>We will expect ICBs to use their primary-secondary care interf</w:t>
      </w:r>
      <w:r w:rsidR="00CE7BDC">
        <w:t xml:space="preserve">ace group </w:t>
      </w:r>
      <w:r w:rsidR="00757636">
        <w:t xml:space="preserve">to monitor the quality of </w:t>
      </w:r>
      <w:r w:rsidR="00C33607">
        <w:t xml:space="preserve">GP </w:t>
      </w:r>
      <w:r w:rsidR="00757636">
        <w:t>request</w:t>
      </w:r>
      <w:r w:rsidR="00CE7BDC">
        <w:t>s and advice provided.</w:t>
      </w:r>
    </w:p>
    <w:p w14:paraId="2A804BE1" w14:textId="721BD156" w:rsidR="009C17DC" w:rsidRPr="004F4049" w:rsidRDefault="009C17DC" w:rsidP="00BD58B0">
      <w:pPr>
        <w:pStyle w:val="ListParagraph"/>
        <w:numPr>
          <w:ilvl w:val="2"/>
          <w:numId w:val="7"/>
        </w:numPr>
      </w:pPr>
      <w:r w:rsidRPr="009C17DC">
        <w:t>This will typically be accessed via a digital communication channel and facilitate a two-way dialogue and sharing of relevant clinical information in relation to the management of a named patient where</w:t>
      </w:r>
      <w:r w:rsidR="005038E5">
        <w:t>,</w:t>
      </w:r>
      <w:r w:rsidRPr="009C17DC">
        <w:t xml:space="preserve"> at the outset of the interaction</w:t>
      </w:r>
      <w:r w:rsidR="00F3792F">
        <w:t>,</w:t>
      </w:r>
      <w:r w:rsidR="00576A07" w:rsidRPr="00576A07">
        <w:t xml:space="preserve"> there is uncertainty about the need for a referral to secondary car</w:t>
      </w:r>
      <w:r w:rsidR="00153C67">
        <w:t>e</w:t>
      </w:r>
      <w:r w:rsidRPr="009C17DC">
        <w:t xml:space="preserve">. This is </w:t>
      </w:r>
      <w:proofErr w:type="spellStart"/>
      <w:r w:rsidRPr="009C17DC">
        <w:t>non</w:t>
      </w:r>
      <w:proofErr w:type="spellEnd"/>
      <w:r w:rsidRPr="009C17DC">
        <w:t xml:space="preserve"> face to face activity, with no referral or booking having yet been made, and as such there has been no </w:t>
      </w:r>
      <w:r w:rsidR="00BD58B0">
        <w:t xml:space="preserve">recording and reporting referral </w:t>
      </w:r>
      <w:r w:rsidR="00BD58B0">
        <w:lastRenderedPageBreak/>
        <w:t>to treatment</w:t>
      </w:r>
      <w:r w:rsidR="00BD58B0" w:rsidRPr="009C17DC">
        <w:t xml:space="preserve"> </w:t>
      </w:r>
      <w:r w:rsidR="00BD58B0">
        <w:t>(</w:t>
      </w:r>
      <w:r w:rsidRPr="009C17DC">
        <w:t>RTT</w:t>
      </w:r>
      <w:r w:rsidR="00BD58B0">
        <w:t>)</w:t>
      </w:r>
      <w:r w:rsidRPr="009C17DC">
        <w:t xml:space="preserve"> Clock</w:t>
      </w:r>
      <w:r w:rsidR="007D32A1">
        <w:t xml:space="preserve"> Start.</w:t>
      </w:r>
      <w:r w:rsidR="00101F2E">
        <w:t xml:space="preserve"> </w:t>
      </w:r>
      <w:r w:rsidR="00101F2E" w:rsidRPr="008071F9">
        <w:t>There will not be a requirement that pre-referral A&amp;G is sought prior to referrals being made.</w:t>
      </w:r>
    </w:p>
    <w:p w14:paraId="23B080E6" w14:textId="4B53F3CB" w:rsidR="00C372AA" w:rsidRDefault="00C372AA" w:rsidP="5AE409A2">
      <w:pPr>
        <w:numPr>
          <w:ilvl w:val="1"/>
          <w:numId w:val="7"/>
        </w:numPr>
        <w:spacing w:line="259" w:lineRule="auto"/>
        <w:ind w:left="0" w:right="733" w:firstLine="0"/>
        <w:contextualSpacing/>
      </w:pPr>
      <w:r>
        <w:t>In this ES words importing the singular include the plural and vice versa.</w:t>
      </w:r>
      <w:r>
        <w:br/>
      </w:r>
    </w:p>
    <w:p w14:paraId="5E6CF255" w14:textId="567F6D5C" w:rsidR="00615245" w:rsidRPr="00F144D1" w:rsidRDefault="00C372AA" w:rsidP="00333B27">
      <w:pPr>
        <w:pStyle w:val="Heading1Numbered"/>
        <w:rPr>
          <w:sz w:val="32"/>
          <w:szCs w:val="20"/>
        </w:rPr>
      </w:pPr>
      <w:bookmarkStart w:id="7" w:name="_Toc193816242"/>
      <w:r w:rsidRPr="00F144D1">
        <w:rPr>
          <w:sz w:val="32"/>
          <w:szCs w:val="20"/>
        </w:rPr>
        <w:t>Background</w:t>
      </w:r>
      <w:bookmarkEnd w:id="7"/>
    </w:p>
    <w:p w14:paraId="1DCCB6A2" w14:textId="6412D1DB" w:rsidR="00333B27" w:rsidRDefault="00333B27" w:rsidP="007061E1">
      <w:pPr>
        <w:pStyle w:val="BodyText"/>
        <w:numPr>
          <w:ilvl w:val="1"/>
          <w:numId w:val="8"/>
        </w:numPr>
        <w:spacing w:after="280"/>
        <w:ind w:left="1145"/>
        <w:textboxTightWrap w:val="none"/>
      </w:pPr>
      <w:r>
        <w:t xml:space="preserve">Partnership working between </w:t>
      </w:r>
      <w:r w:rsidR="0032688F">
        <w:t xml:space="preserve">Consultant </w:t>
      </w:r>
      <w:r>
        <w:t>Specialists and GPs is front and centre to the Government’s commitment to mov</w:t>
      </w:r>
      <w:r w:rsidR="00812E38">
        <w:t>e</w:t>
      </w:r>
      <w:r>
        <w:t xml:space="preserve"> patient care closer to home. Pre-referral </w:t>
      </w:r>
      <w:r w:rsidR="00E379C8">
        <w:t>advi</w:t>
      </w:r>
      <w:r w:rsidR="00B3191D">
        <w:t xml:space="preserve">ce and </w:t>
      </w:r>
      <w:r w:rsidR="005D4097">
        <w:t xml:space="preserve">guidance </w:t>
      </w:r>
      <w:r>
        <w:t xml:space="preserve">supports integrated care and peer to peer learning as well as service improvement. General Practices across the country already support </w:t>
      </w:r>
      <w:r w:rsidR="007F102C">
        <w:t xml:space="preserve">advice and guidance </w:t>
      </w:r>
      <w:r>
        <w:t xml:space="preserve">pathways, which </w:t>
      </w:r>
      <w:r w:rsidR="006C3B44">
        <w:t xml:space="preserve">are intended to </w:t>
      </w:r>
      <w:r>
        <w:t xml:space="preserve">help to ensure patients receive care in the right place at the right time. However, </w:t>
      </w:r>
      <w:r w:rsidR="005D7950">
        <w:t xml:space="preserve">advice and guidance </w:t>
      </w:r>
      <w:r>
        <w:t>pathways have workload implications for both general practice and secondary care.</w:t>
      </w:r>
      <w:r w:rsidR="00FC520F">
        <w:t xml:space="preserve"> </w:t>
      </w:r>
    </w:p>
    <w:p w14:paraId="686991B0" w14:textId="41C3CEA8" w:rsidR="00333B27" w:rsidRDefault="00333B27" w:rsidP="007061E1">
      <w:pPr>
        <w:pStyle w:val="BodyText"/>
        <w:numPr>
          <w:ilvl w:val="1"/>
          <w:numId w:val="8"/>
        </w:numPr>
        <w:spacing w:after="280"/>
        <w:textboxTightWrap w:val="none"/>
      </w:pPr>
      <w:r w:rsidRPr="009C271E">
        <w:t>Reforming elective care for patients</w:t>
      </w:r>
      <w:r w:rsidR="0063532D" w:rsidRPr="009C271E">
        <w:rPr>
          <w:rStyle w:val="FootnoteReference"/>
        </w:rPr>
        <w:footnoteReference w:id="2"/>
      </w:r>
      <w:r w:rsidRPr="00354900">
        <w:t xml:space="preserve"> sets</w:t>
      </w:r>
      <w:r>
        <w:t xml:space="preserve"> out that both primary care and secondary care will be funded to deliver </w:t>
      </w:r>
      <w:r w:rsidR="006A5C75">
        <w:t xml:space="preserve">advice and guidance </w:t>
      </w:r>
      <w:r>
        <w:t xml:space="preserve">for new patients. It is expected that uptake will increase to deliver up to </w:t>
      </w:r>
      <w:r w:rsidR="00371935">
        <w:t>four</w:t>
      </w:r>
      <w:r>
        <w:t xml:space="preserve"> million pre</w:t>
      </w:r>
      <w:r w:rsidR="00FC520F">
        <w:t>-</w:t>
      </w:r>
      <w:r>
        <w:t xml:space="preserve">referral advice requests from GPs in 2025/26 (up from 2.4 million in 2023/24). </w:t>
      </w:r>
    </w:p>
    <w:p w14:paraId="658B01D5" w14:textId="77777777" w:rsidR="00C372AA" w:rsidRPr="00F144D1" w:rsidRDefault="00C372AA" w:rsidP="00102CE4">
      <w:pPr>
        <w:pStyle w:val="Heading1Numbered"/>
        <w:rPr>
          <w:sz w:val="32"/>
          <w:szCs w:val="20"/>
        </w:rPr>
      </w:pPr>
      <w:bookmarkStart w:id="8" w:name="_Toc193816243"/>
      <w:r w:rsidRPr="00F144D1">
        <w:rPr>
          <w:sz w:val="32"/>
          <w:szCs w:val="20"/>
        </w:rPr>
        <w:t>Process</w:t>
      </w:r>
      <w:bookmarkEnd w:id="8"/>
    </w:p>
    <w:p w14:paraId="20D2249E" w14:textId="06E8710E" w:rsidR="00C372AA" w:rsidRDefault="00C372AA" w:rsidP="00C372AA">
      <w:pPr>
        <w:pStyle w:val="BodyText"/>
        <w:numPr>
          <w:ilvl w:val="1"/>
          <w:numId w:val="9"/>
        </w:numPr>
        <w:spacing w:after="280"/>
        <w:jc w:val="both"/>
        <w:textboxTightWrap w:val="none"/>
      </w:pPr>
      <w:r>
        <w:t xml:space="preserve">This ES begins on 1 April </w:t>
      </w:r>
      <w:r w:rsidR="005C546E" w:rsidRPr="00314A86">
        <w:t>202</w:t>
      </w:r>
      <w:r w:rsidR="005C546E">
        <w:t xml:space="preserve">5 </w:t>
      </w:r>
      <w:r>
        <w:t xml:space="preserve">and shall continue until 31 March </w:t>
      </w:r>
      <w:r w:rsidR="005C546E" w:rsidRPr="00314A86">
        <w:t>202</w:t>
      </w:r>
      <w:r w:rsidR="005C546E">
        <w:t xml:space="preserve">6 </w:t>
      </w:r>
      <w:r>
        <w:t>unless it is terminated in accordance with paragraph 4.2.</w:t>
      </w:r>
    </w:p>
    <w:p w14:paraId="38D38BE1" w14:textId="77777777" w:rsidR="00C372AA" w:rsidRDefault="00C372AA" w:rsidP="00C372AA">
      <w:pPr>
        <w:pStyle w:val="BodyText"/>
        <w:numPr>
          <w:ilvl w:val="1"/>
          <w:numId w:val="9"/>
        </w:numPr>
        <w:spacing w:after="280"/>
        <w:jc w:val="both"/>
        <w:textboxTightWrap w:val="none"/>
      </w:pPr>
      <w:r w:rsidRPr="00675BE0">
        <w:t>This ES may be terminated on any of the following events:</w:t>
      </w:r>
    </w:p>
    <w:p w14:paraId="26A9FF58" w14:textId="42922C5A" w:rsidR="00C372AA" w:rsidRPr="00992AA0" w:rsidRDefault="00C372AA" w:rsidP="00992AA0">
      <w:pPr>
        <w:pStyle w:val="BodyText"/>
        <w:numPr>
          <w:ilvl w:val="2"/>
          <w:numId w:val="9"/>
        </w:numPr>
        <w:spacing w:after="280"/>
        <w:jc w:val="both"/>
        <w:textboxTightWrap w:val="none"/>
      </w:pPr>
      <w:r w:rsidRPr="007B563E">
        <w:t>the Commissioner is entitled to require that the GP practice withdraws from this ES</w:t>
      </w:r>
      <w:r w:rsidR="00033335">
        <w:t>,</w:t>
      </w:r>
      <w:r w:rsidRPr="007B563E">
        <w:t xml:space="preserve"> </w:t>
      </w:r>
      <w:r w:rsidR="00482EE4">
        <w:t xml:space="preserve">having provided the practice with 3 </w:t>
      </w:r>
      <w:proofErr w:type="spellStart"/>
      <w:r w:rsidR="00482EE4">
        <w:t>months notice</w:t>
      </w:r>
      <w:proofErr w:type="spellEnd"/>
      <w:r w:rsidR="00F93D3D" w:rsidRPr="00F93D3D">
        <w:t>,</w:t>
      </w:r>
      <w:r w:rsidR="00482EE4" w:rsidRPr="00F93D3D">
        <w:t xml:space="preserve"> </w:t>
      </w:r>
      <w:r w:rsidRPr="00F93D3D">
        <w:t xml:space="preserve">as set out in this ES;  </w:t>
      </w:r>
    </w:p>
    <w:p w14:paraId="62B5AD2E" w14:textId="6AAC1F4B" w:rsidR="00C372AA" w:rsidRDefault="00C372AA" w:rsidP="005202A4">
      <w:pPr>
        <w:pStyle w:val="BodyText"/>
        <w:numPr>
          <w:ilvl w:val="2"/>
          <w:numId w:val="9"/>
        </w:numPr>
        <w:spacing w:after="280"/>
        <w:textboxTightWrap w:val="none"/>
      </w:pPr>
      <w:r w:rsidRPr="007B563E">
        <w:t>the Commissioner is entitled to terminate this ES where the GP practice has failed to comply with any reasonable request for information from the Commissioner</w:t>
      </w:r>
      <w:r w:rsidR="009E301C">
        <w:t>,</w:t>
      </w:r>
      <w:r w:rsidRPr="007B563E">
        <w:t xml:space="preserve"> relating to the provision of the services pursuant to this ES; or  </w:t>
      </w:r>
    </w:p>
    <w:p w14:paraId="6EC1B239" w14:textId="47FB0141" w:rsidR="00C372AA" w:rsidRPr="007B563E" w:rsidRDefault="00C372AA" w:rsidP="005202A4">
      <w:pPr>
        <w:pStyle w:val="BodyText"/>
        <w:numPr>
          <w:ilvl w:val="2"/>
          <w:numId w:val="9"/>
        </w:numPr>
        <w:spacing w:after="280"/>
        <w:textboxTightWrap w:val="none"/>
      </w:pPr>
      <w:r>
        <w:t>the GP practice terminates this ES</w:t>
      </w:r>
      <w:r w:rsidR="00A33B68">
        <w:t>, having provided their ICB with 3 months</w:t>
      </w:r>
      <w:r w:rsidR="497834FD">
        <w:t>’</w:t>
      </w:r>
      <w:r w:rsidR="00A33B68">
        <w:t xml:space="preserve"> notice</w:t>
      </w:r>
      <w:r>
        <w:t xml:space="preserve">.  </w:t>
      </w:r>
    </w:p>
    <w:p w14:paraId="17DF1FDB" w14:textId="621188DD" w:rsidR="00C372AA" w:rsidRDefault="007B36A2" w:rsidP="005202A4">
      <w:pPr>
        <w:pStyle w:val="BodyText"/>
        <w:numPr>
          <w:ilvl w:val="1"/>
          <w:numId w:val="9"/>
        </w:numPr>
        <w:spacing w:after="280"/>
        <w:textboxTightWrap w:val="none"/>
      </w:pPr>
      <w:r w:rsidRPr="00067B45">
        <w:rPr>
          <w:highlight w:val="yellow"/>
        </w:rPr>
        <w:lastRenderedPageBreak/>
        <w:t>Th</w:t>
      </w:r>
      <w:r w:rsidR="001908E6" w:rsidRPr="00067B45">
        <w:rPr>
          <w:highlight w:val="yellow"/>
        </w:rPr>
        <w:t>is ES will be available on CQRS from 30 April 2025.</w:t>
      </w:r>
      <w:r w:rsidR="001908E6">
        <w:t xml:space="preserve">  </w:t>
      </w:r>
      <w:r w:rsidR="00A25220">
        <w:t>Unless section 10 of this ES applies,</w:t>
      </w:r>
      <w:r w:rsidR="00B52330">
        <w:t xml:space="preserve"> </w:t>
      </w:r>
      <w:r w:rsidR="00A25220">
        <w:t>t</w:t>
      </w:r>
      <w:r w:rsidR="42FFBA04">
        <w:t xml:space="preserve">he Commissioner must invite all GP practices to participate in this ES </w:t>
      </w:r>
      <w:r w:rsidR="00FD78C2" w:rsidRPr="00067B45">
        <w:rPr>
          <w:highlight w:val="yellow"/>
        </w:rPr>
        <w:t xml:space="preserve">on CQRS </w:t>
      </w:r>
      <w:r w:rsidR="000C7CC6" w:rsidRPr="00067B45">
        <w:rPr>
          <w:highlight w:val="yellow"/>
        </w:rPr>
        <w:t xml:space="preserve">no later than </w:t>
      </w:r>
      <w:r w:rsidR="00034534" w:rsidRPr="00067B45">
        <w:rPr>
          <w:highlight w:val="yellow"/>
        </w:rPr>
        <w:t>13 May</w:t>
      </w:r>
      <w:r w:rsidR="008E204F">
        <w:t xml:space="preserve"> </w:t>
      </w:r>
      <w:r w:rsidR="3A7CDFE5">
        <w:t>2025</w:t>
      </w:r>
      <w:r w:rsidR="42FFBA04">
        <w:t xml:space="preserve">. GP practices must sign up to participate in this ES </w:t>
      </w:r>
      <w:r w:rsidR="008E204F" w:rsidRPr="00067B45">
        <w:rPr>
          <w:highlight w:val="yellow"/>
        </w:rPr>
        <w:t>on CQRS</w:t>
      </w:r>
      <w:r w:rsidR="008E204F">
        <w:t xml:space="preserve"> </w:t>
      </w:r>
      <w:r w:rsidR="42FFBA04">
        <w:t xml:space="preserve">on or before </w:t>
      </w:r>
      <w:r w:rsidR="008E204F" w:rsidRPr="00067B45">
        <w:rPr>
          <w:highlight w:val="yellow"/>
        </w:rPr>
        <w:t>27 May</w:t>
      </w:r>
      <w:r w:rsidR="008E204F">
        <w:t xml:space="preserve"> </w:t>
      </w:r>
      <w:r w:rsidR="3A7CDFE5">
        <w:t>2025</w:t>
      </w:r>
      <w:r w:rsidR="00866341">
        <w:t>, (</w:t>
      </w:r>
      <w:r w:rsidR="000A238F">
        <w:t xml:space="preserve">but </w:t>
      </w:r>
      <w:r w:rsidR="00866341">
        <w:t>see 4.4),</w:t>
      </w:r>
      <w:r w:rsidR="3A7CDFE5">
        <w:t xml:space="preserve"> </w:t>
      </w:r>
      <w:r w:rsidR="42FFBA04">
        <w:t xml:space="preserve">unless the Commissioner agrees otherwise. GP practices must record their agreement to participate in this ES in writing to the Commissioner.  </w:t>
      </w:r>
    </w:p>
    <w:p w14:paraId="5CE01EF7" w14:textId="3003A528" w:rsidR="00CE44EB" w:rsidRDefault="00A00BE0" w:rsidP="005202A4">
      <w:pPr>
        <w:pStyle w:val="BodyText"/>
        <w:numPr>
          <w:ilvl w:val="1"/>
          <w:numId w:val="9"/>
        </w:numPr>
        <w:spacing w:after="280"/>
        <w:textboxTightWrap w:val="none"/>
      </w:pPr>
      <w:r>
        <w:t>Only w</w:t>
      </w:r>
      <w:r w:rsidR="00CE44EB">
        <w:t>here a practice signs up to this ES in accordance</w:t>
      </w:r>
      <w:r w:rsidR="0063742B">
        <w:t xml:space="preserve"> with 4</w:t>
      </w:r>
      <w:r w:rsidR="000A238F">
        <w:t>.3</w:t>
      </w:r>
      <w:r w:rsidR="0063742B">
        <w:t>,</w:t>
      </w:r>
      <w:r w:rsidR="00CE44EB">
        <w:t xml:space="preserve"> </w:t>
      </w:r>
      <w:r>
        <w:t xml:space="preserve">will </w:t>
      </w:r>
      <w:r w:rsidR="0063742B">
        <w:t>p</w:t>
      </w:r>
      <w:r w:rsidR="00CE44EB">
        <w:t xml:space="preserve">ractices be able to </w:t>
      </w:r>
      <w:r w:rsidR="0063742B">
        <w:t xml:space="preserve">claim the IoS fee for each </w:t>
      </w:r>
      <w:r w:rsidR="008D093F">
        <w:t xml:space="preserve">pre-referral </w:t>
      </w:r>
      <w:r w:rsidR="0063742B">
        <w:t xml:space="preserve">A&amp;G request made </w:t>
      </w:r>
      <w:r w:rsidR="00AB17DF">
        <w:t>since 1 April 2025.</w:t>
      </w:r>
    </w:p>
    <w:p w14:paraId="65D5E4CE" w14:textId="77777777" w:rsidR="00C372AA" w:rsidRDefault="00C372AA" w:rsidP="00C372AA">
      <w:pPr>
        <w:pStyle w:val="BodyText"/>
        <w:numPr>
          <w:ilvl w:val="1"/>
          <w:numId w:val="9"/>
        </w:numPr>
        <w:spacing w:after="280"/>
        <w:jc w:val="both"/>
        <w:textboxTightWrap w:val="none"/>
      </w:pPr>
      <w:r w:rsidRPr="007B563E">
        <w:t xml:space="preserve">Payment under this ES is conditional on GP practices: </w:t>
      </w:r>
    </w:p>
    <w:p w14:paraId="59B7A147" w14:textId="77777777" w:rsidR="00C372AA" w:rsidRDefault="00C372AA" w:rsidP="00C372AA">
      <w:pPr>
        <w:pStyle w:val="BodyText"/>
        <w:numPr>
          <w:ilvl w:val="2"/>
          <w:numId w:val="9"/>
        </w:numPr>
        <w:spacing w:after="280"/>
        <w:jc w:val="both"/>
        <w:textboxTightWrap w:val="none"/>
      </w:pPr>
      <w:r w:rsidRPr="007B563E">
        <w:t xml:space="preserve">entering into this ES, including any variations and updates; and </w:t>
      </w:r>
    </w:p>
    <w:p w14:paraId="74B316F4" w14:textId="04756F87" w:rsidR="00C372AA" w:rsidRDefault="00C372AA" w:rsidP="00C372AA">
      <w:pPr>
        <w:pStyle w:val="BodyText"/>
        <w:numPr>
          <w:ilvl w:val="2"/>
          <w:numId w:val="9"/>
        </w:numPr>
        <w:spacing w:after="280"/>
        <w:jc w:val="both"/>
        <w:textboxTightWrap w:val="none"/>
      </w:pPr>
      <w:r w:rsidRPr="007B563E">
        <w:t>complying with the requirements of this ES</w:t>
      </w:r>
      <w:r w:rsidR="00FA73C1">
        <w:t>.</w:t>
      </w:r>
    </w:p>
    <w:p w14:paraId="158479A4" w14:textId="77777777" w:rsidR="00C372AA" w:rsidRDefault="00C372AA" w:rsidP="00C372AA">
      <w:pPr>
        <w:pStyle w:val="BodyText"/>
        <w:numPr>
          <w:ilvl w:val="1"/>
          <w:numId w:val="9"/>
        </w:numPr>
        <w:spacing w:after="280"/>
        <w:jc w:val="both"/>
        <w:textboxTightWrap w:val="none"/>
      </w:pPr>
      <w:r w:rsidRPr="007B563E">
        <w:t xml:space="preserve">A GP practice's participation in this ES shall only continue for so long as it </w:t>
      </w:r>
      <w:proofErr w:type="gramStart"/>
      <w:r w:rsidRPr="007B563E">
        <w:t>is in compliance with</w:t>
      </w:r>
      <w:proofErr w:type="gramEnd"/>
      <w:r w:rsidRPr="007B563E">
        <w:t xml:space="preserve"> its terms and if it does not do so the Commissioner will be entitled to require that the GP practice withdraws from the ES.</w:t>
      </w:r>
    </w:p>
    <w:p w14:paraId="163B4ABE" w14:textId="77777777" w:rsidR="0065426B" w:rsidRDefault="0065426B" w:rsidP="0065426B">
      <w:pPr>
        <w:pStyle w:val="BodyText"/>
        <w:spacing w:after="280"/>
        <w:ind w:left="1146"/>
        <w:jc w:val="both"/>
        <w:textboxTightWrap w:val="none"/>
      </w:pPr>
    </w:p>
    <w:p w14:paraId="7BAF1D68" w14:textId="77777777" w:rsidR="00C372AA" w:rsidRPr="00F144D1" w:rsidRDefault="00C372AA" w:rsidP="00102CE4">
      <w:pPr>
        <w:pStyle w:val="Heading1Numbered"/>
        <w:rPr>
          <w:sz w:val="32"/>
          <w:szCs w:val="20"/>
        </w:rPr>
      </w:pPr>
      <w:bookmarkStart w:id="9" w:name="_Toc193816244"/>
      <w:r w:rsidRPr="00F144D1">
        <w:rPr>
          <w:sz w:val="32"/>
          <w:szCs w:val="20"/>
        </w:rPr>
        <w:t>General Requirements</w:t>
      </w:r>
      <w:bookmarkEnd w:id="9"/>
    </w:p>
    <w:p w14:paraId="08081C71" w14:textId="77777777" w:rsidR="00C372AA" w:rsidRDefault="00C372AA" w:rsidP="00C372AA">
      <w:pPr>
        <w:pStyle w:val="ListParagraph"/>
        <w:numPr>
          <w:ilvl w:val="1"/>
          <w:numId w:val="10"/>
        </w:numPr>
        <w:spacing w:after="280"/>
        <w:jc w:val="both"/>
        <w:textboxTightWrap w:val="none"/>
      </w:pPr>
      <w:r w:rsidRPr="00D85A95">
        <w:t xml:space="preserve">Each GP practice participating in this ES will: </w:t>
      </w:r>
    </w:p>
    <w:p w14:paraId="3A37BFB1" w14:textId="77777777" w:rsidR="00C372AA" w:rsidRDefault="00C372AA" w:rsidP="00C372AA">
      <w:pPr>
        <w:pStyle w:val="ListParagraph"/>
        <w:numPr>
          <w:ilvl w:val="2"/>
          <w:numId w:val="10"/>
        </w:numPr>
        <w:spacing w:after="280"/>
        <w:jc w:val="both"/>
        <w:textboxTightWrap w:val="none"/>
      </w:pPr>
      <w:r w:rsidRPr="006F2B23">
        <w:t xml:space="preserve">comply with any reasonable request for information from the Commissioner relating to the provision of the services pursuant to this ES; </w:t>
      </w:r>
    </w:p>
    <w:p w14:paraId="07C1BC53" w14:textId="77777777" w:rsidR="00C372AA" w:rsidRDefault="00C372AA" w:rsidP="00C372AA">
      <w:pPr>
        <w:pStyle w:val="ListParagraph"/>
        <w:numPr>
          <w:ilvl w:val="2"/>
          <w:numId w:val="10"/>
        </w:numPr>
        <w:spacing w:after="280"/>
        <w:jc w:val="both"/>
        <w:textboxTightWrap w:val="none"/>
      </w:pPr>
      <w:r w:rsidRPr="00F234BA">
        <w:t>have regard to all relevant guidance published by the Commissioner or referenced within this ES;</w:t>
      </w:r>
    </w:p>
    <w:p w14:paraId="2E627985" w14:textId="65E7564B" w:rsidR="00C372AA" w:rsidRDefault="00C372AA" w:rsidP="005202A4">
      <w:pPr>
        <w:pStyle w:val="ListParagraph"/>
        <w:numPr>
          <w:ilvl w:val="2"/>
          <w:numId w:val="10"/>
        </w:numPr>
        <w:spacing w:after="280"/>
        <w:textboxTightWrap w:val="none"/>
      </w:pPr>
      <w:r w:rsidRPr="00E02377">
        <w:t xml:space="preserve">take reasonable steps to provide information to patients about the services pursuant to this ES, including information on </w:t>
      </w:r>
      <w:r w:rsidR="00FB506F">
        <w:t>what</w:t>
      </w:r>
      <w:r w:rsidRPr="00E02377">
        <w:t xml:space="preserve"> to </w:t>
      </w:r>
      <w:r w:rsidR="00FB506F">
        <w:t xml:space="preserve">expect </w:t>
      </w:r>
      <w:r w:rsidR="008136A1">
        <w:t>from</w:t>
      </w:r>
      <w:r w:rsidRPr="00E02377">
        <w:t xml:space="preserve"> the </w:t>
      </w:r>
      <w:r w:rsidR="008136A1">
        <w:t xml:space="preserve">practice when </w:t>
      </w:r>
      <w:r w:rsidR="006266D3">
        <w:t>advice</w:t>
      </w:r>
      <w:r w:rsidRPr="00E02377">
        <w:t xml:space="preserve"> and </w:t>
      </w:r>
      <w:r w:rsidR="006266D3">
        <w:t xml:space="preserve">guidance </w:t>
      </w:r>
      <w:r w:rsidR="008136A1">
        <w:t>is requested</w:t>
      </w:r>
      <w:r w:rsidRPr="00E02377">
        <w:t xml:space="preserve">;  </w:t>
      </w:r>
    </w:p>
    <w:p w14:paraId="12DCB418" w14:textId="77777777" w:rsidR="00C372AA" w:rsidRDefault="00C372AA" w:rsidP="005202A4">
      <w:pPr>
        <w:pStyle w:val="ListParagraph"/>
        <w:numPr>
          <w:ilvl w:val="2"/>
          <w:numId w:val="10"/>
        </w:numPr>
        <w:spacing w:after="280"/>
        <w:textboxTightWrap w:val="none"/>
      </w:pPr>
      <w:r w:rsidRPr="007B563E">
        <w:t>ensure that it has in place suitable arrangements to enable the lawful sharing of data, including patient records, to support the delivery of the services, business administration and analysis activities under this ES in line with data protection legislation; and</w:t>
      </w:r>
    </w:p>
    <w:p w14:paraId="37F5A8DA" w14:textId="77777777" w:rsidR="00C372AA" w:rsidRDefault="00C372AA" w:rsidP="005202A4">
      <w:pPr>
        <w:pStyle w:val="ListParagraph"/>
        <w:numPr>
          <w:ilvl w:val="2"/>
          <w:numId w:val="10"/>
        </w:numPr>
        <w:spacing w:after="280"/>
        <w:textboxTightWrap w:val="none"/>
      </w:pPr>
      <w:r>
        <w:lastRenderedPageBreak/>
        <w:t>ensure that any sub-contracting arrangements related to the provision of services under the ES, comply with the requirements set out in the statutory regulations or directions that underpin its primary medical services contracts in relation to sub-contracting, which will also apply to any arrangements to sub-contract services under the ES.</w:t>
      </w:r>
    </w:p>
    <w:p w14:paraId="665B8C82" w14:textId="77777777" w:rsidR="00C372AA" w:rsidRPr="00F144D1" w:rsidRDefault="00C372AA" w:rsidP="00102CE4">
      <w:pPr>
        <w:pStyle w:val="Heading1Numbered"/>
        <w:rPr>
          <w:sz w:val="32"/>
          <w:szCs w:val="20"/>
        </w:rPr>
      </w:pPr>
      <w:bookmarkStart w:id="10" w:name="_Toc193816245"/>
      <w:r w:rsidRPr="00F144D1">
        <w:rPr>
          <w:sz w:val="32"/>
          <w:szCs w:val="20"/>
        </w:rPr>
        <w:t>Service Delivery Specification</w:t>
      </w:r>
      <w:r w:rsidRPr="00F144D1">
        <w:rPr>
          <w:sz w:val="24"/>
          <w:szCs w:val="24"/>
          <w:vertAlign w:val="superscript"/>
        </w:rPr>
        <w:footnoteReference w:id="3"/>
      </w:r>
      <w:bookmarkEnd w:id="10"/>
    </w:p>
    <w:p w14:paraId="56694D58" w14:textId="459D1BEA" w:rsidR="00302B19" w:rsidRDefault="00C372AA" w:rsidP="007D69BF">
      <w:pPr>
        <w:pStyle w:val="ListParagraph"/>
        <w:numPr>
          <w:ilvl w:val="1"/>
          <w:numId w:val="11"/>
        </w:numPr>
        <w:spacing w:after="280"/>
        <w:ind w:left="1145"/>
        <w:jc w:val="both"/>
        <w:textboxTightWrap w:val="none"/>
      </w:pPr>
      <w:r w:rsidRPr="009E2446">
        <w:t xml:space="preserve">The aims of this ES are: </w:t>
      </w:r>
    </w:p>
    <w:p w14:paraId="5D6FF754" w14:textId="637ABD6F" w:rsidR="00F6719A" w:rsidRDefault="00FC520F" w:rsidP="000F7908">
      <w:pPr>
        <w:pStyle w:val="ListParagraph"/>
        <w:numPr>
          <w:ilvl w:val="2"/>
          <w:numId w:val="11"/>
        </w:numPr>
        <w:spacing w:after="280"/>
        <w:textboxTightWrap w:val="none"/>
      </w:pPr>
      <w:r>
        <w:t xml:space="preserve">to </w:t>
      </w:r>
      <w:r w:rsidR="00F6719A">
        <w:t xml:space="preserve">recognise the workload created for general practice through the process of seeking </w:t>
      </w:r>
      <w:r w:rsidR="00C71FFF">
        <w:t>pre-referral</w:t>
      </w:r>
      <w:r w:rsidR="004414EF">
        <w:t xml:space="preserve"> advice </w:t>
      </w:r>
      <w:r w:rsidR="00C71FFF">
        <w:t xml:space="preserve">and </w:t>
      </w:r>
      <w:r w:rsidR="00281849">
        <w:t xml:space="preserve">guidance </w:t>
      </w:r>
      <w:r w:rsidR="00F6719A">
        <w:t xml:space="preserve">from </w:t>
      </w:r>
      <w:r w:rsidR="006C10D2">
        <w:t>s</w:t>
      </w:r>
      <w:r w:rsidR="00F6719A">
        <w:t xml:space="preserve">econdary </w:t>
      </w:r>
      <w:r w:rsidR="006C10D2">
        <w:t>c</w:t>
      </w:r>
      <w:r w:rsidR="00F6719A">
        <w:t>are</w:t>
      </w:r>
      <w:r w:rsidR="001304AE">
        <w:t xml:space="preserve"> </w:t>
      </w:r>
      <w:r w:rsidR="3482E961">
        <w:t>through the provision</w:t>
      </w:r>
      <w:r w:rsidR="001304AE">
        <w:t xml:space="preserve"> o</w:t>
      </w:r>
      <w:r w:rsidR="00A364B9">
        <w:t xml:space="preserve">f an Item of Service </w:t>
      </w:r>
      <w:r w:rsidR="0037191E">
        <w:t>(IoS) fee</w:t>
      </w:r>
      <w:r w:rsidR="00396F79">
        <w:t xml:space="preserve"> (subject</w:t>
      </w:r>
      <w:r w:rsidR="00756458">
        <w:t xml:space="preserve"> to</w:t>
      </w:r>
      <w:r w:rsidR="00396F79">
        <w:t xml:space="preserve"> the condition</w:t>
      </w:r>
      <w:r w:rsidR="005A2813">
        <w:t>s</w:t>
      </w:r>
      <w:r w:rsidR="00396F79">
        <w:t xml:space="preserve"> set out in this ES)</w:t>
      </w:r>
      <w:r w:rsidR="00F6719A">
        <w:t xml:space="preserve">. </w:t>
      </w:r>
    </w:p>
    <w:p w14:paraId="046CCCAC" w14:textId="2B5D57AB" w:rsidR="007864F0" w:rsidRDefault="00FC520F" w:rsidP="000F7908">
      <w:pPr>
        <w:pStyle w:val="ListParagraph"/>
        <w:numPr>
          <w:ilvl w:val="2"/>
          <w:numId w:val="11"/>
        </w:numPr>
        <w:spacing w:after="280"/>
        <w:textboxTightWrap w:val="none"/>
      </w:pPr>
      <w:r>
        <w:t xml:space="preserve">to </w:t>
      </w:r>
      <w:r w:rsidR="007B487E">
        <w:t xml:space="preserve">ensure that patients and </w:t>
      </w:r>
      <w:r w:rsidR="00683093">
        <w:t>General Practice teams</w:t>
      </w:r>
      <w:r w:rsidR="007B487E">
        <w:t xml:space="preserve"> are</w:t>
      </w:r>
      <w:r w:rsidR="001B316A">
        <w:t xml:space="preserve">, where </w:t>
      </w:r>
      <w:r w:rsidR="00074CE3">
        <w:t>feasible</w:t>
      </w:r>
      <w:r w:rsidR="001E78CB">
        <w:t xml:space="preserve"> and </w:t>
      </w:r>
      <w:r w:rsidR="00E53B25">
        <w:t>appropriate, supported</w:t>
      </w:r>
      <w:r w:rsidR="007B487E">
        <w:t xml:space="preserve"> </w:t>
      </w:r>
      <w:r w:rsidR="001E78CB">
        <w:t>through</w:t>
      </w:r>
      <w:r w:rsidR="007B487E">
        <w:t xml:space="preserve"> the provision of</w:t>
      </w:r>
      <w:r w:rsidR="001B316A">
        <w:t xml:space="preserve"> </w:t>
      </w:r>
      <w:r w:rsidR="007B487E">
        <w:t xml:space="preserve">advice </w:t>
      </w:r>
      <w:r w:rsidR="00281849">
        <w:t xml:space="preserve">and guidance </w:t>
      </w:r>
      <w:r w:rsidR="007B487E">
        <w:t xml:space="preserve">from secondary care, thus avoiding delays in </w:t>
      </w:r>
      <w:r w:rsidR="000820FF">
        <w:t>treatment</w:t>
      </w:r>
      <w:r>
        <w:t xml:space="preserve"> or</w:t>
      </w:r>
      <w:r w:rsidR="000820FF">
        <w:t xml:space="preserve"> intervention</w:t>
      </w:r>
      <w:r>
        <w:t xml:space="preserve"> that can be delivered in primary care</w:t>
      </w:r>
      <w:r w:rsidR="000820FF">
        <w:t xml:space="preserve">, or referral </w:t>
      </w:r>
      <w:r w:rsidR="00F6719A">
        <w:t>decisions</w:t>
      </w:r>
      <w:r w:rsidR="001B316A">
        <w:t>;</w:t>
      </w:r>
    </w:p>
    <w:p w14:paraId="33DE5934" w14:textId="6E38A62E" w:rsidR="00391174" w:rsidRDefault="00FC520F" w:rsidP="000F7908">
      <w:pPr>
        <w:pStyle w:val="ListParagraph"/>
        <w:numPr>
          <w:ilvl w:val="2"/>
          <w:numId w:val="11"/>
        </w:numPr>
        <w:spacing w:after="280"/>
        <w:textboxTightWrap w:val="none"/>
      </w:pPr>
      <w:r>
        <w:t xml:space="preserve">to </w:t>
      </w:r>
      <w:r w:rsidR="00751BF5">
        <w:t>ensure</w:t>
      </w:r>
      <w:r w:rsidR="000820FF">
        <w:t xml:space="preserve"> referrals </w:t>
      </w:r>
      <w:r w:rsidR="001B6D4D">
        <w:t xml:space="preserve">when relevant </w:t>
      </w:r>
      <w:r w:rsidR="000820FF">
        <w:t>to secondary care</w:t>
      </w:r>
      <w:r w:rsidR="00751BF5">
        <w:t xml:space="preserve"> are appropriately targeted </w:t>
      </w:r>
      <w:r w:rsidR="009C6663">
        <w:t>when needed and of good quality</w:t>
      </w:r>
      <w:r w:rsidR="000820FF">
        <w:t xml:space="preserve">. </w:t>
      </w:r>
    </w:p>
    <w:p w14:paraId="77D8B3A7" w14:textId="4F6346C1" w:rsidR="00C372AA" w:rsidRPr="002F16FF" w:rsidRDefault="008C20C2" w:rsidP="001C3430">
      <w:pPr>
        <w:pStyle w:val="ListParagraph"/>
        <w:numPr>
          <w:ilvl w:val="1"/>
          <w:numId w:val="11"/>
        </w:numPr>
        <w:spacing w:after="280"/>
        <w:textboxTightWrap w:val="none"/>
      </w:pPr>
      <w:r>
        <w:rPr>
          <w:b/>
          <w:bCs/>
        </w:rPr>
        <w:t>Eligibility Criteria and the identification of appropriate cases</w:t>
      </w:r>
    </w:p>
    <w:p w14:paraId="4F711669" w14:textId="1C4B7471" w:rsidR="00C372AA" w:rsidRPr="009E2446" w:rsidRDefault="00C372AA" w:rsidP="00481C58">
      <w:pPr>
        <w:pStyle w:val="ListParagraph"/>
        <w:numPr>
          <w:ilvl w:val="2"/>
          <w:numId w:val="11"/>
        </w:numPr>
        <w:spacing w:after="280"/>
        <w:textboxTightWrap w:val="none"/>
      </w:pPr>
      <w:r w:rsidRPr="00354FF4">
        <w:t xml:space="preserve">GP practices must develop and implement a protocol for the identification and </w:t>
      </w:r>
      <w:r w:rsidR="009D3FDC">
        <w:t xml:space="preserve">appropriate use of </w:t>
      </w:r>
      <w:r w:rsidR="000C0E13">
        <w:t xml:space="preserve">pre-referral </w:t>
      </w:r>
      <w:r w:rsidR="009D3FDC" w:rsidDel="00BD56BB">
        <w:t>advice and guidance</w:t>
      </w:r>
      <w:r w:rsidR="009D3FDC">
        <w:t>. This should include</w:t>
      </w:r>
      <w:r w:rsidRPr="00354FF4">
        <w:t xml:space="preserve">: </w:t>
      </w:r>
    </w:p>
    <w:p w14:paraId="4075A704" w14:textId="3F204AD0" w:rsidR="00C372AA" w:rsidRDefault="002437E1" w:rsidP="00481C58">
      <w:pPr>
        <w:numPr>
          <w:ilvl w:val="0"/>
          <w:numId w:val="14"/>
        </w:numPr>
        <w:ind w:hanging="360"/>
        <w:textboxTightWrap w:val="none"/>
      </w:pPr>
      <w:r>
        <w:t>e</w:t>
      </w:r>
      <w:r w:rsidR="009D3FDC">
        <w:t xml:space="preserve">nsuring that the patient </w:t>
      </w:r>
      <w:r w:rsidR="00EA29FF">
        <w:t xml:space="preserve">is informed </w:t>
      </w:r>
      <w:r w:rsidR="00665C49">
        <w:t xml:space="preserve">that </w:t>
      </w:r>
      <w:r w:rsidR="009D3FDC">
        <w:t xml:space="preserve">their case </w:t>
      </w:r>
      <w:r w:rsidR="00665C49">
        <w:t>is being referred</w:t>
      </w:r>
      <w:r w:rsidR="009D3FDC">
        <w:t xml:space="preserve"> for </w:t>
      </w:r>
      <w:r w:rsidR="00281849">
        <w:t xml:space="preserve">pre-referral </w:t>
      </w:r>
      <w:r w:rsidR="009D3FDC" w:rsidDel="008871A3">
        <w:t>advice and guidance</w:t>
      </w:r>
      <w:r w:rsidR="008871A3">
        <w:t xml:space="preserve"> </w:t>
      </w:r>
      <w:r w:rsidR="009D3FDC">
        <w:t>and ensuring that they understand what it means</w:t>
      </w:r>
      <w:r w:rsidR="00B6645A">
        <w:t xml:space="preserve"> (including that it is not the same as an appointment being requested in secondary care for the patient</w:t>
      </w:r>
      <w:r w:rsidR="002E684C">
        <w:t>,</w:t>
      </w:r>
      <w:r w:rsidR="00B6645A">
        <w:t xml:space="preserve"> but that this may follow depending on the </w:t>
      </w:r>
      <w:r w:rsidR="002E684C">
        <w:t>advice provided</w:t>
      </w:r>
      <w:r w:rsidR="00B6645A">
        <w:t>)</w:t>
      </w:r>
      <w:r w:rsidR="009D3FDC">
        <w:t xml:space="preserve">. Shared </w:t>
      </w:r>
      <w:r w:rsidR="00A2391D">
        <w:t>decision-making</w:t>
      </w:r>
      <w:r w:rsidR="009D3FDC">
        <w:t xml:space="preserve"> principles should apply. </w:t>
      </w:r>
    </w:p>
    <w:p w14:paraId="5F6CDCE1" w14:textId="56F9A3AB" w:rsidR="0058428B" w:rsidRDefault="007411D2" w:rsidP="00481C58">
      <w:pPr>
        <w:numPr>
          <w:ilvl w:val="0"/>
          <w:numId w:val="14"/>
        </w:numPr>
        <w:ind w:hanging="360"/>
        <w:textboxTightWrap w:val="none"/>
      </w:pPr>
      <w:r>
        <w:t>e</w:t>
      </w:r>
      <w:r w:rsidR="0058428B">
        <w:t xml:space="preserve">nsuring that requests for </w:t>
      </w:r>
      <w:r w:rsidR="00C3671D">
        <w:t xml:space="preserve">pre-referral </w:t>
      </w:r>
      <w:r w:rsidR="0058428B">
        <w:t xml:space="preserve">advice </w:t>
      </w:r>
      <w:r w:rsidR="0058428B" w:rsidDel="0002453F">
        <w:t>and guidance</w:t>
      </w:r>
      <w:r w:rsidR="00FC33F4" w:rsidDel="0002453F">
        <w:t xml:space="preserve"> </w:t>
      </w:r>
      <w:r w:rsidR="00FC33F4">
        <w:t>are GP led;</w:t>
      </w:r>
      <w:r w:rsidR="0058428B">
        <w:t xml:space="preserve"> where they are not initiated by a GP, </w:t>
      </w:r>
      <w:r w:rsidR="00FC33F4">
        <w:t xml:space="preserve">they must be </w:t>
      </w:r>
      <w:r w:rsidR="0058428B">
        <w:t xml:space="preserve">reviewed by a GP </w:t>
      </w:r>
      <w:r w:rsidR="00C96679">
        <w:lastRenderedPageBreak/>
        <w:t xml:space="preserve">ahead of being submitted </w:t>
      </w:r>
      <w:r w:rsidR="0058428B">
        <w:t xml:space="preserve">to ensure </w:t>
      </w:r>
      <w:r w:rsidR="004019BF">
        <w:t>appropriateness,</w:t>
      </w:r>
      <w:r w:rsidR="0058428B">
        <w:t xml:space="preserve"> quality control and </w:t>
      </w:r>
      <w:r w:rsidR="0020435F">
        <w:t>relevant</w:t>
      </w:r>
      <w:r w:rsidR="0058428B">
        <w:t xml:space="preserve"> content. </w:t>
      </w:r>
    </w:p>
    <w:p w14:paraId="2D4EC46B" w14:textId="19CC7150" w:rsidR="005F267F" w:rsidRDefault="007411D2" w:rsidP="00481C58">
      <w:pPr>
        <w:numPr>
          <w:ilvl w:val="0"/>
          <w:numId w:val="14"/>
        </w:numPr>
        <w:ind w:hanging="360"/>
        <w:textboxTightWrap w:val="none"/>
      </w:pPr>
      <w:r>
        <w:t>t</w:t>
      </w:r>
      <w:r w:rsidR="00CF10F1">
        <w:t xml:space="preserve">hat </w:t>
      </w:r>
      <w:r w:rsidR="000A140B">
        <w:t xml:space="preserve">the practice has </w:t>
      </w:r>
      <w:r w:rsidR="006E4413">
        <w:t xml:space="preserve">considered </w:t>
      </w:r>
      <w:r w:rsidR="00404357">
        <w:t xml:space="preserve">relevant guidance on making pre-referral requests. </w:t>
      </w:r>
    </w:p>
    <w:p w14:paraId="5924C541" w14:textId="6D6AFE7D" w:rsidR="005D5201" w:rsidRDefault="003E491E" w:rsidP="00481C58">
      <w:pPr>
        <w:numPr>
          <w:ilvl w:val="0"/>
          <w:numId w:val="14"/>
        </w:numPr>
        <w:ind w:hanging="360"/>
        <w:textboxTightWrap w:val="none"/>
      </w:pPr>
      <w:r>
        <w:t>t</w:t>
      </w:r>
      <w:r w:rsidR="00434105">
        <w:t>hat the practice will ensure</w:t>
      </w:r>
      <w:r w:rsidR="005D5201">
        <w:t xml:space="preserve"> requests for pre-referral advice and guidance are appropriately recorded</w:t>
      </w:r>
      <w:r w:rsidR="00994CFB">
        <w:t>.</w:t>
      </w:r>
      <w:r w:rsidR="005D5201">
        <w:t xml:space="preserve"> </w:t>
      </w:r>
    </w:p>
    <w:p w14:paraId="389E4151" w14:textId="3E791AD5" w:rsidR="00053022" w:rsidRDefault="003E491E" w:rsidP="00053022">
      <w:pPr>
        <w:pStyle w:val="ListParagraph"/>
        <w:numPr>
          <w:ilvl w:val="0"/>
          <w:numId w:val="22"/>
        </w:numPr>
        <w:textboxTightWrap w:val="none"/>
      </w:pPr>
      <w:r>
        <w:t>t</w:t>
      </w:r>
      <w:r w:rsidR="00053022">
        <w:t xml:space="preserve">he </w:t>
      </w:r>
      <w:r w:rsidR="00126475">
        <w:t xml:space="preserve">request </w:t>
      </w:r>
      <w:r w:rsidR="00053022">
        <w:t xml:space="preserve">must be </w:t>
      </w:r>
      <w:r w:rsidR="00126475">
        <w:t xml:space="preserve">for </w:t>
      </w:r>
      <w:r w:rsidR="00053022">
        <w:t>pre-referral</w:t>
      </w:r>
      <w:r w:rsidR="00126475">
        <w:t xml:space="preserve"> advice</w:t>
      </w:r>
      <w:r w:rsidR="00281849">
        <w:t xml:space="preserve"> and guidance</w:t>
      </w:r>
      <w:r>
        <w:t>.</w:t>
      </w:r>
    </w:p>
    <w:p w14:paraId="0017F49E" w14:textId="7A7B264D" w:rsidR="002E5234" w:rsidRDefault="003E491E" w:rsidP="002E5234">
      <w:pPr>
        <w:pStyle w:val="ListParagraph"/>
        <w:numPr>
          <w:ilvl w:val="0"/>
          <w:numId w:val="22"/>
        </w:numPr>
        <w:textboxTightWrap w:val="none"/>
      </w:pPr>
      <w:r>
        <w:t>t</w:t>
      </w:r>
      <w:r w:rsidR="00053022">
        <w:t xml:space="preserve">he </w:t>
      </w:r>
      <w:r w:rsidR="1B98DD98">
        <w:t>request</w:t>
      </w:r>
      <w:r w:rsidR="009D4035">
        <w:t>s</w:t>
      </w:r>
      <w:r w:rsidR="1B98DD98">
        <w:t xml:space="preserve"> </w:t>
      </w:r>
      <w:r w:rsidR="009D4035">
        <w:t>are</w:t>
      </w:r>
      <w:r w:rsidR="00053022">
        <w:t xml:space="preserve"> not limited </w:t>
      </w:r>
      <w:r w:rsidR="009D4035" w:rsidRPr="009D4035">
        <w:t>to</w:t>
      </w:r>
      <w:r w:rsidR="00053022">
        <w:t xml:space="preserve"> specific </w:t>
      </w:r>
      <w:r w:rsidR="009D4035" w:rsidRPr="009D4035">
        <w:t xml:space="preserve">specialities or clinical </w:t>
      </w:r>
      <w:r w:rsidR="00053022">
        <w:t>conditions</w:t>
      </w:r>
      <w:r>
        <w:t>.</w:t>
      </w:r>
    </w:p>
    <w:p w14:paraId="72C9DD01" w14:textId="2DCE9E3B" w:rsidR="006E623C" w:rsidRPr="006E623C" w:rsidRDefault="003E491E" w:rsidP="005A4B70">
      <w:pPr>
        <w:pStyle w:val="ListParagraph"/>
        <w:numPr>
          <w:ilvl w:val="0"/>
          <w:numId w:val="22"/>
        </w:numPr>
        <w:textboxTightWrap w:val="none"/>
      </w:pPr>
      <w:r>
        <w:t>e</w:t>
      </w:r>
      <w:r w:rsidR="002F6BE8">
        <w:t xml:space="preserve">ach </w:t>
      </w:r>
      <w:r w:rsidR="009A284D">
        <w:t>request</w:t>
      </w:r>
      <w:r w:rsidR="002F6BE8">
        <w:t xml:space="preserve"> for advice and guidance</w:t>
      </w:r>
      <w:r w:rsidR="00757A70">
        <w:t>,</w:t>
      </w:r>
      <w:r w:rsidR="009A284D">
        <w:t xml:space="preserve"> </w:t>
      </w:r>
      <w:r w:rsidR="004E6572">
        <w:t>including all</w:t>
      </w:r>
      <w:r w:rsidR="00C511B2">
        <w:t xml:space="preserve"> subs</w:t>
      </w:r>
      <w:r w:rsidR="00E327A0">
        <w:t>equent</w:t>
      </w:r>
      <w:r w:rsidR="004E6572">
        <w:t xml:space="preserve"> </w:t>
      </w:r>
      <w:r w:rsidR="0042311E">
        <w:t>interactions</w:t>
      </w:r>
      <w:r w:rsidR="004E6572">
        <w:t xml:space="preserve"> between the GP practice and the specialist</w:t>
      </w:r>
      <w:r w:rsidR="00C511B2">
        <w:t xml:space="preserve"> regarding the relevant episode of care</w:t>
      </w:r>
      <w:r w:rsidR="000D3F04">
        <w:t>,</w:t>
      </w:r>
      <w:r w:rsidR="00156F49">
        <w:t xml:space="preserve"> are counted once for the purposes of a claim under this ES</w:t>
      </w:r>
      <w:r w:rsidR="008C20C2">
        <w:t>.</w:t>
      </w:r>
      <w:r w:rsidR="004E6572">
        <w:t xml:space="preserve"> </w:t>
      </w:r>
    </w:p>
    <w:p w14:paraId="1613D1CB" w14:textId="77777777" w:rsidR="00C372AA" w:rsidRPr="00F144D1" w:rsidRDefault="00C372AA" w:rsidP="004C7705">
      <w:pPr>
        <w:pStyle w:val="Heading1Numbered"/>
        <w:rPr>
          <w:sz w:val="32"/>
          <w:szCs w:val="20"/>
        </w:rPr>
      </w:pPr>
      <w:bookmarkStart w:id="11" w:name="_Toc193816246"/>
      <w:r w:rsidRPr="00F144D1">
        <w:rPr>
          <w:sz w:val="32"/>
          <w:szCs w:val="20"/>
        </w:rPr>
        <w:t>Payment and Validation</w:t>
      </w:r>
      <w:bookmarkEnd w:id="11"/>
    </w:p>
    <w:p w14:paraId="23E2495E" w14:textId="68DD173B" w:rsidR="0015089E" w:rsidRDefault="00C372AA" w:rsidP="00295B0B">
      <w:pPr>
        <w:pStyle w:val="BodyText"/>
        <w:spacing w:after="280"/>
        <w:ind w:left="652" w:hanging="566"/>
        <w:textboxTightWrap w:val="none"/>
      </w:pPr>
      <w:r>
        <w:t xml:space="preserve">7.1. </w:t>
      </w:r>
      <w:r w:rsidR="00295B0B">
        <w:tab/>
      </w:r>
      <w:r w:rsidR="0015089E">
        <w:t xml:space="preserve">Practices will be entitled to claim </w:t>
      </w:r>
      <w:r w:rsidR="00C17418">
        <w:t xml:space="preserve">a </w:t>
      </w:r>
      <w:r w:rsidR="0015089E">
        <w:t xml:space="preserve">£20 </w:t>
      </w:r>
      <w:r w:rsidR="00C17418">
        <w:t xml:space="preserve">Item of </w:t>
      </w:r>
      <w:r w:rsidR="00961938">
        <w:t>Service</w:t>
      </w:r>
      <w:r w:rsidR="00C17418">
        <w:t xml:space="preserve"> </w:t>
      </w:r>
      <w:r w:rsidR="00961938">
        <w:t xml:space="preserve">(IoS) </w:t>
      </w:r>
      <w:r w:rsidR="00C17418">
        <w:t>fee</w:t>
      </w:r>
      <w:r w:rsidR="00961938">
        <w:t xml:space="preserve"> </w:t>
      </w:r>
      <w:r w:rsidR="0015089E">
        <w:t>per request for pre-referral advice</w:t>
      </w:r>
      <w:r w:rsidR="00DF0436">
        <w:t xml:space="preserve"> and guidance</w:t>
      </w:r>
      <w:r w:rsidR="0015089E">
        <w:t xml:space="preserve">. Only one claim can be made per episode of care </w:t>
      </w:r>
      <w:r w:rsidR="00330067">
        <w:t>(i.e.</w:t>
      </w:r>
      <w:r w:rsidR="002025EA" w:rsidRPr="2BF60F65">
        <w:rPr>
          <w:rFonts w:ascii="Segoe UI" w:hAnsi="Segoe UI" w:cs="Segoe UI"/>
          <w:sz w:val="18"/>
          <w:szCs w:val="18"/>
        </w:rPr>
        <w:t xml:space="preserve"> </w:t>
      </w:r>
      <w:r w:rsidR="002025EA">
        <w:t>multiple contacts</w:t>
      </w:r>
      <w:r w:rsidR="0015089E">
        <w:t xml:space="preserve"> between the </w:t>
      </w:r>
      <w:r w:rsidR="0073339E">
        <w:t xml:space="preserve">practice </w:t>
      </w:r>
      <w:r w:rsidR="00097DA1">
        <w:t xml:space="preserve">and specialist </w:t>
      </w:r>
      <w:r w:rsidR="002025EA">
        <w:t>for the same clinical issue are counted as one A&amp;G referral)</w:t>
      </w:r>
      <w:r w:rsidR="00E11125">
        <w:t xml:space="preserve">. </w:t>
      </w:r>
      <w:r w:rsidR="00330067">
        <w:t xml:space="preserve"> </w:t>
      </w:r>
      <w:r w:rsidR="00BB79C2">
        <w:t>The request</w:t>
      </w:r>
      <w:r w:rsidR="0073339E">
        <w:t xml:space="preserve"> must be GP led </w:t>
      </w:r>
      <w:r w:rsidR="0015089E">
        <w:t>and the person providing the advice</w:t>
      </w:r>
      <w:r w:rsidR="001243D5">
        <w:t xml:space="preserve"> and guidance</w:t>
      </w:r>
      <w:r w:rsidR="00DA2480">
        <w:t xml:space="preserve"> must be in accordance with paragraph 2.2.</w:t>
      </w:r>
      <w:r w:rsidR="00C427FC">
        <w:t>5</w:t>
      </w:r>
      <w:r w:rsidR="0015089E">
        <w:t xml:space="preserve">. </w:t>
      </w:r>
      <w:r w:rsidR="00DA2480">
        <w:t>For the avoidance of doubt, o</w:t>
      </w:r>
      <w:r w:rsidR="0015089E">
        <w:t xml:space="preserve">ngoing communication between the referrer and the respondent </w:t>
      </w:r>
      <w:r w:rsidR="00561EF4">
        <w:t xml:space="preserve">regarding the same episode of care </w:t>
      </w:r>
      <w:r w:rsidR="0015089E">
        <w:t xml:space="preserve">will not attract </w:t>
      </w:r>
      <w:r w:rsidR="00C42C38">
        <w:t xml:space="preserve">a </w:t>
      </w:r>
      <w:r w:rsidR="0015089E">
        <w:t xml:space="preserve">further </w:t>
      </w:r>
      <w:r w:rsidR="00C42C38">
        <w:t>I</w:t>
      </w:r>
      <w:r w:rsidR="0073339E">
        <w:t>oS fee.</w:t>
      </w:r>
    </w:p>
    <w:p w14:paraId="46105A0F" w14:textId="08ABD023" w:rsidR="00C372AA" w:rsidRPr="007B563E" w:rsidRDefault="00C372AA" w:rsidP="004E6BAB">
      <w:pPr>
        <w:ind w:left="652" w:hanging="566"/>
      </w:pPr>
      <w:r>
        <w:t xml:space="preserve">7.2. </w:t>
      </w:r>
      <w:bookmarkStart w:id="12" w:name="_Hlk158989299"/>
      <w:r w:rsidR="0015089E">
        <w:t>To maximise requests for advice</w:t>
      </w:r>
      <w:r w:rsidR="001243D5">
        <w:t xml:space="preserve"> and guidance</w:t>
      </w:r>
      <w:r w:rsidR="0015089E">
        <w:t xml:space="preserve">, while ensuring expenditure stays within the £80m national funding envelope for 2025/26, at a local level, </w:t>
      </w:r>
      <w:r w:rsidR="00AD67C9">
        <w:t>Integrated</w:t>
      </w:r>
      <w:r w:rsidR="00D91D33">
        <w:t xml:space="preserve"> Ca</w:t>
      </w:r>
      <w:r w:rsidR="00AD67C9">
        <w:t>r</w:t>
      </w:r>
      <w:r w:rsidR="00D91D33">
        <w:t>e Board</w:t>
      </w:r>
      <w:r w:rsidR="00AD67C9">
        <w:t>s (</w:t>
      </w:r>
      <w:r w:rsidR="0015089E">
        <w:t>ICBs</w:t>
      </w:r>
      <w:r w:rsidR="00AD67C9">
        <w:t>)</w:t>
      </w:r>
      <w:r w:rsidR="0015089E">
        <w:t xml:space="preserve"> may introduce a mechanism to cap </w:t>
      </w:r>
      <w:r w:rsidR="00D14A41">
        <w:t xml:space="preserve">the number of </w:t>
      </w:r>
      <w:r w:rsidR="00855D79">
        <w:t xml:space="preserve">(monthly, quarterly or annual) </w:t>
      </w:r>
      <w:r w:rsidR="00282FCC">
        <w:t>advice and guidance requests</w:t>
      </w:r>
      <w:r w:rsidR="00D14A41">
        <w:t xml:space="preserve"> which can be claimed</w:t>
      </w:r>
      <w:r w:rsidR="0015089E">
        <w:t xml:space="preserve"> per practice.</w:t>
      </w:r>
      <w:r w:rsidR="00755853">
        <w:t xml:space="preserve"> At any point </w:t>
      </w:r>
      <w:r w:rsidR="005E1BB9">
        <w:t xml:space="preserve">during </w:t>
      </w:r>
      <w:r w:rsidR="002A3482">
        <w:t>the year</w:t>
      </w:r>
      <w:r w:rsidR="008777A9">
        <w:t xml:space="preserve">, the ICB may set a cap or change a </w:t>
      </w:r>
      <w:r w:rsidR="00321362">
        <w:t>cap</w:t>
      </w:r>
      <w:r w:rsidR="00DD5F5C">
        <w:t xml:space="preserve">. </w:t>
      </w:r>
      <w:r w:rsidR="00C02A93">
        <w:t xml:space="preserve">If a cap is changed in year, it will not be set below </w:t>
      </w:r>
      <w:r w:rsidR="00D84933">
        <w:t>the level of de</w:t>
      </w:r>
      <w:r w:rsidR="00783FCC">
        <w:t xml:space="preserve">livered </w:t>
      </w:r>
      <w:r w:rsidR="00D84933">
        <w:t>activity at that point</w:t>
      </w:r>
      <w:r w:rsidR="005718D4">
        <w:t>.</w:t>
      </w:r>
      <w:r w:rsidR="0015089E">
        <w:t xml:space="preserve"> </w:t>
      </w:r>
      <w:r>
        <w:t xml:space="preserve">Each practice that signs up to this ES will be notified </w:t>
      </w:r>
      <w:r w:rsidR="00D25819">
        <w:t xml:space="preserve">by its ICB </w:t>
      </w:r>
      <w:r w:rsidR="00B16626">
        <w:t xml:space="preserve">of any </w:t>
      </w:r>
      <w:r w:rsidR="004B6F18">
        <w:t>cap</w:t>
      </w:r>
      <w:r w:rsidR="0072664E">
        <w:t xml:space="preserve"> (where applicable</w:t>
      </w:r>
      <w:bookmarkEnd w:id="12"/>
      <w:r w:rsidR="00287EB7">
        <w:t>)</w:t>
      </w:r>
      <w:r w:rsidR="001D61D4">
        <w:t xml:space="preserve"> and any in year changes to the cap</w:t>
      </w:r>
      <w:r w:rsidR="00B16626">
        <w:t>.</w:t>
      </w:r>
      <w:r w:rsidR="00F05D66">
        <w:t xml:space="preserve"> </w:t>
      </w:r>
      <w:r w:rsidR="00372AD1">
        <w:t>ICBs may want to discuss any capping approach with the Local Medical Committee</w:t>
      </w:r>
      <w:r w:rsidR="006A4FA3">
        <w:t xml:space="preserve"> (LMC)</w:t>
      </w:r>
      <w:r w:rsidR="00372AD1">
        <w:t>.</w:t>
      </w:r>
      <w:r w:rsidR="007276B7">
        <w:t xml:space="preserve"> </w:t>
      </w:r>
      <w:r w:rsidR="00635CC4">
        <w:t>P</w:t>
      </w:r>
      <w:r w:rsidR="00A72E58">
        <w:t xml:space="preserve">ractices may continue to make </w:t>
      </w:r>
      <w:r w:rsidR="000C6190">
        <w:t>p</w:t>
      </w:r>
      <w:r w:rsidR="00473E45">
        <w:t>r</w:t>
      </w:r>
      <w:r w:rsidR="000C6190">
        <w:t>e-referral request</w:t>
      </w:r>
      <w:r w:rsidR="00473E45">
        <w:t>s</w:t>
      </w:r>
      <w:r w:rsidR="000C6190">
        <w:t xml:space="preserve"> above any cap set by the ICB but will not be able to claim payment </w:t>
      </w:r>
      <w:r w:rsidR="006F34BE">
        <w:t xml:space="preserve">for those requests </w:t>
      </w:r>
      <w:r w:rsidR="000C6190">
        <w:t xml:space="preserve">under this Enhanced Service. </w:t>
      </w:r>
    </w:p>
    <w:p w14:paraId="724ADC9A" w14:textId="086611EC" w:rsidR="00C372AA" w:rsidRPr="00A2740B" w:rsidRDefault="00C372AA" w:rsidP="00A2740B">
      <w:pPr>
        <w:pStyle w:val="BodyText"/>
        <w:spacing w:after="280"/>
        <w:ind w:left="652" w:hanging="566"/>
        <w:textboxTightWrap w:val="none"/>
      </w:pPr>
      <w:r w:rsidRPr="007B563E">
        <w:t xml:space="preserve">7.3. </w:t>
      </w:r>
      <w:r w:rsidR="00434105">
        <w:t xml:space="preserve">Activity should be counted as the total number of requests </w:t>
      </w:r>
      <w:r w:rsidR="0000316D">
        <w:t>made</w:t>
      </w:r>
      <w:r w:rsidR="00434105">
        <w:t>, be this through synchronous or asynchronous, as per the eligibility criteria in 6.2.</w:t>
      </w:r>
    </w:p>
    <w:p w14:paraId="30FC9F5B" w14:textId="1A0AA152" w:rsidR="00E52EEF" w:rsidRDefault="00E9234E" w:rsidP="00A2740B">
      <w:pPr>
        <w:pStyle w:val="BodyText"/>
        <w:spacing w:after="280"/>
        <w:ind w:left="652" w:hanging="566"/>
        <w:textboxTightWrap w:val="none"/>
      </w:pPr>
      <w:r>
        <w:lastRenderedPageBreak/>
        <w:t>7.</w:t>
      </w:r>
      <w:r w:rsidR="00D53532">
        <w:t xml:space="preserve">4 </w:t>
      </w:r>
      <w:r>
        <w:tab/>
        <w:t xml:space="preserve">In 2025/26 practice level claims for payment of pre-referral A&amp;G requests will be made via the Calculating Quality Reporting Service (CQRS). </w:t>
      </w:r>
      <w:r w:rsidR="006F6FF2">
        <w:t>Practices will make manual mont</w:t>
      </w:r>
      <w:r w:rsidR="00DC312C">
        <w:t xml:space="preserve">hly claims </w:t>
      </w:r>
      <w:r>
        <w:t xml:space="preserve">which will then be approved by commissioners. </w:t>
      </w:r>
    </w:p>
    <w:p w14:paraId="36589021" w14:textId="00ACBCF9" w:rsidR="00FD7F7C" w:rsidRDefault="00E52EEF" w:rsidP="00A2740B">
      <w:pPr>
        <w:pStyle w:val="BodyText"/>
        <w:spacing w:after="280"/>
        <w:ind w:left="652" w:hanging="566"/>
        <w:textboxTightWrap w:val="none"/>
      </w:pPr>
      <w:r>
        <w:t>7.</w:t>
      </w:r>
      <w:r w:rsidR="00D53532">
        <w:t>5</w:t>
      </w:r>
      <w:r>
        <w:tab/>
      </w:r>
      <w:r w:rsidR="00C372AA" w:rsidRPr="007B563E">
        <w:t xml:space="preserve">This should be within 12 days of the end of the month when the </w:t>
      </w:r>
      <w:r w:rsidR="004B2B9C">
        <w:t>pre-referral advice</w:t>
      </w:r>
      <w:r w:rsidR="001017BD">
        <w:t xml:space="preserve"> </w:t>
      </w:r>
      <w:r w:rsidR="001243D5">
        <w:t xml:space="preserve">and guidance </w:t>
      </w:r>
      <w:r w:rsidR="00C43DE6">
        <w:t>was requested</w:t>
      </w:r>
      <w:r w:rsidR="00C372AA" w:rsidRPr="007B563E">
        <w:t>. Payments will be made monthly by commissioners</w:t>
      </w:r>
      <w:r w:rsidR="009E680A">
        <w:t>.</w:t>
      </w:r>
    </w:p>
    <w:p w14:paraId="3F60EDE0" w14:textId="444F5456" w:rsidR="00434105" w:rsidRDefault="00434105" w:rsidP="00A2740B">
      <w:pPr>
        <w:pStyle w:val="BodyText"/>
        <w:spacing w:after="280"/>
        <w:ind w:left="652" w:hanging="566"/>
        <w:textboxTightWrap w:val="none"/>
      </w:pPr>
      <w:r>
        <w:t>7.</w:t>
      </w:r>
      <w:r w:rsidR="00D53532">
        <w:t>6</w:t>
      </w:r>
      <w:r w:rsidRPr="00434105">
        <w:t xml:space="preserve"> </w:t>
      </w:r>
      <w:r>
        <w:t xml:space="preserve">  </w:t>
      </w:r>
      <w:r w:rsidRPr="005C6DEE">
        <w:t xml:space="preserve">Commissioners are responsible for post payment verification. This may include auditing practice </w:t>
      </w:r>
      <w:r>
        <w:t>claims</w:t>
      </w:r>
      <w:r w:rsidRPr="005C6DEE">
        <w:t xml:space="preserve"> to ensure that they meet the requirements of this ES.</w:t>
      </w:r>
      <w:r w:rsidR="00C90F83" w:rsidRPr="00A2740B">
        <w:rPr>
          <w:b/>
        </w:rPr>
        <w:t xml:space="preserve"> </w:t>
      </w:r>
      <w:r w:rsidR="00C90F83" w:rsidRPr="00A2740B">
        <w:t>Local quality audits may</w:t>
      </w:r>
      <w:r w:rsidR="007403E7" w:rsidRPr="00A2740B">
        <w:t xml:space="preserve"> </w:t>
      </w:r>
      <w:r w:rsidR="00C90F83" w:rsidRPr="00A2740B">
        <w:t>be required where unexplained significant increases in A&amp;G activity levels are detected.</w:t>
      </w:r>
      <w:r w:rsidRPr="00A2740B">
        <w:t xml:space="preserve"> </w:t>
      </w:r>
    </w:p>
    <w:p w14:paraId="4AC40F8F" w14:textId="7A4A821B" w:rsidR="007872A5" w:rsidRPr="00F144D1" w:rsidRDefault="00631385" w:rsidP="00F144D1">
      <w:pPr>
        <w:pStyle w:val="Heading1Numbered"/>
        <w:rPr>
          <w:sz w:val="32"/>
          <w:szCs w:val="20"/>
        </w:rPr>
      </w:pPr>
      <w:bookmarkStart w:id="13" w:name="_Toc193816247"/>
      <w:r w:rsidRPr="00F144D1">
        <w:rPr>
          <w:sz w:val="32"/>
          <w:szCs w:val="20"/>
        </w:rPr>
        <w:t>General payment provisions relating to practices wishing to withdraw from the ES</w:t>
      </w:r>
      <w:bookmarkEnd w:id="13"/>
    </w:p>
    <w:p w14:paraId="0CC1D989" w14:textId="18E37BCA" w:rsidR="008423A2" w:rsidRDefault="003A2D18" w:rsidP="008423A2">
      <w:pPr>
        <w:ind w:left="720" w:hanging="720"/>
      </w:pPr>
      <w:r>
        <w:t>8.1</w:t>
      </w:r>
      <w:r>
        <w:tab/>
      </w:r>
      <w:r w:rsidR="00C372AA">
        <w:t>Where a GP practice has entered into this ES but its primary medical services contract subsequently terminates or the GP practice withdraws from this ES prior to the end of this ES, the GP practice is entitled to a payment in respect of its participation if such a payment has not already been made, in accordance with the provisions set out below. Any payment will fall due on the last day of month following the month during which the GP practice provides the information required</w:t>
      </w:r>
      <w:r w:rsidR="002A1197">
        <w:t>, subject to paragraph 8.2</w:t>
      </w:r>
      <w:r w:rsidR="00C372AA">
        <w:t xml:space="preserve">. </w:t>
      </w:r>
    </w:p>
    <w:p w14:paraId="68CA53B6" w14:textId="2DEA1127" w:rsidR="00C372AA" w:rsidRDefault="008423A2" w:rsidP="008423A2">
      <w:pPr>
        <w:ind w:left="720" w:hanging="720"/>
      </w:pPr>
      <w:r>
        <w:t>8.2</w:t>
      </w:r>
      <w:r>
        <w:tab/>
      </w:r>
      <w:r w:rsidR="00C372AA">
        <w:t>In order to qualify for payment in respect of participation under this ES, the GP practice must comply with and provide the Commissioner with the information in this ES specification or as agreed with the Commissioner before payment will be made. This information should be provided in writing within 28 days following the termination of the contract o</w:t>
      </w:r>
      <w:r w:rsidR="00D73192">
        <w:t>r</w:t>
      </w:r>
      <w:r w:rsidR="00C372AA">
        <w:t xml:space="preserve"> the GP practice’s withdrawal from this ES.</w:t>
      </w:r>
    </w:p>
    <w:p w14:paraId="34FA55B8" w14:textId="4E6FB4F1" w:rsidR="00C372AA" w:rsidRPr="00123B6C" w:rsidRDefault="008423A2" w:rsidP="005202A4">
      <w:pPr>
        <w:pStyle w:val="BodyText"/>
        <w:spacing w:after="280"/>
        <w:ind w:left="720" w:hanging="720"/>
        <w:textboxTightWrap w:val="none"/>
      </w:pPr>
      <w:r>
        <w:t>8.3</w:t>
      </w:r>
      <w:r>
        <w:tab/>
      </w:r>
      <w:r w:rsidR="00C372AA">
        <w:t xml:space="preserve">The payment due to a GP practice whose primary medical services contract subsequently terminates or that withdraws from this ES prior to the end of this ES will be based on the number of </w:t>
      </w:r>
      <w:r w:rsidR="00AC1B0D">
        <w:t xml:space="preserve">requests for pre-referral advice </w:t>
      </w:r>
      <w:r w:rsidR="00FB4113">
        <w:t>and guidance</w:t>
      </w:r>
      <w:r w:rsidR="00AC1B0D">
        <w:t xml:space="preserve"> </w:t>
      </w:r>
      <w:r w:rsidR="00C372AA">
        <w:t xml:space="preserve">(as set out in section </w:t>
      </w:r>
      <w:r w:rsidR="001149FC">
        <w:t>7</w:t>
      </w:r>
      <w:r w:rsidR="00C372AA">
        <w:t>), prior to the termination of the primary medical services contract or withdrawal from this ES.</w:t>
      </w:r>
    </w:p>
    <w:p w14:paraId="02B73D34" w14:textId="00D50179" w:rsidR="00C372AA" w:rsidRPr="00F144D1" w:rsidRDefault="00C372AA" w:rsidP="00F144D1">
      <w:pPr>
        <w:pStyle w:val="Heading1Numbered"/>
        <w:rPr>
          <w:sz w:val="32"/>
          <w:szCs w:val="20"/>
        </w:rPr>
      </w:pPr>
      <w:bookmarkStart w:id="14" w:name="_Toc193816248"/>
      <w:r w:rsidRPr="00F144D1">
        <w:rPr>
          <w:sz w:val="32"/>
          <w:szCs w:val="20"/>
        </w:rPr>
        <w:t>Provisions relating to GP practices who merge or are formed</w:t>
      </w:r>
      <w:bookmarkEnd w:id="14"/>
    </w:p>
    <w:p w14:paraId="4AB3A0B3" w14:textId="31BF3EBB" w:rsidR="00C372AA" w:rsidRDefault="00E44CC5" w:rsidP="00E44CC5">
      <w:pPr>
        <w:ind w:left="720" w:hanging="720"/>
      </w:pPr>
      <w:r>
        <w:t>9.1</w:t>
      </w:r>
      <w:r>
        <w:tab/>
      </w:r>
      <w:r w:rsidR="00C372AA">
        <w:t xml:space="preserve">Where two or more GP practices merge or a new primary medical services contract is awarded and as a result two or more lists of registered patients are combined, transferred (for example from a terminated practice) or a new list of registered </w:t>
      </w:r>
      <w:r w:rsidR="00C372AA">
        <w:lastRenderedPageBreak/>
        <w:t>patients is developed, the new GP practice(s) may enter into a new or varied arrangement with the Commissioner to provide this ES.</w:t>
      </w:r>
    </w:p>
    <w:p w14:paraId="6828BE55" w14:textId="1C11BC05" w:rsidR="00C372AA" w:rsidRDefault="00E44CC5" w:rsidP="00E44CC5">
      <w:pPr>
        <w:ind w:left="720" w:hanging="720"/>
      </w:pPr>
      <w:r>
        <w:t>9.2</w:t>
      </w:r>
      <w:r>
        <w:tab/>
      </w:r>
      <w:r w:rsidR="00C372AA">
        <w:t xml:space="preserve">In the event of a practice merger, the ES arrangements of the merged GP practices will be treated as having terminated (unless otherwise agreed with the Commissioner) and the entitlement of those GP practice(s) to any payment will be assessed on the basis of the provisions of section </w:t>
      </w:r>
      <w:r w:rsidR="00F16FE8">
        <w:t xml:space="preserve">7 </w:t>
      </w:r>
      <w:r w:rsidR="00C372AA">
        <w:t>of this ES.</w:t>
      </w:r>
    </w:p>
    <w:p w14:paraId="7E1AA269" w14:textId="1C42D7F8" w:rsidR="00C372AA" w:rsidRDefault="00E44CC5" w:rsidP="00E44CC5">
      <w:pPr>
        <w:ind w:left="720" w:hanging="720"/>
      </w:pPr>
      <w:r>
        <w:t>9.3</w:t>
      </w:r>
      <w:r>
        <w:tab/>
      </w:r>
      <w:r w:rsidR="00C372AA">
        <w:t xml:space="preserve">The </w:t>
      </w:r>
      <w:r w:rsidR="00C372AA" w:rsidRPr="000C165B">
        <w:t>entitlement to any payment(s) of the GP practice(s), formed following a practice merger, entering into the new or varied arrangement for this ES will be assessed and any new or varied arrangements that may be agreed in writing with the Commissioner will begin at the time the GP practice(s) starts to provide this ES under such arrangements.</w:t>
      </w:r>
    </w:p>
    <w:p w14:paraId="5ED586AF" w14:textId="62BAADF0" w:rsidR="00C372AA" w:rsidRDefault="00E44CC5" w:rsidP="000D4CC8">
      <w:pPr>
        <w:ind w:left="720" w:hanging="720"/>
      </w:pPr>
      <w:r>
        <w:t>9</w:t>
      </w:r>
      <w:r w:rsidR="000D4CC8">
        <w:t>.4</w:t>
      </w:r>
      <w:r w:rsidR="000D4CC8">
        <w:tab/>
      </w:r>
      <w:r w:rsidR="00C372AA">
        <w:t xml:space="preserve">Where </w:t>
      </w:r>
      <w:r w:rsidR="00C372AA" w:rsidRPr="006F2B23">
        <w:t>that new or varied arrangement is entered into and begins within 28 days of the new GP practice(s) being formed, the new or varied arrangements are deemed to have begun on the date of the new GP practice(s) being formed and payment will be assessed in line with this ES specification as of that date.</w:t>
      </w:r>
    </w:p>
    <w:p w14:paraId="409CE12F" w14:textId="2DE81B01" w:rsidR="00C372AA" w:rsidRDefault="000D4CC8" w:rsidP="000D4CC8">
      <w:r>
        <w:t>9.5</w:t>
      </w:r>
      <w:r>
        <w:tab/>
      </w:r>
      <w:r w:rsidR="00C372AA">
        <w:t xml:space="preserve">Where </w:t>
      </w:r>
      <w:r w:rsidR="00C372AA" w:rsidRPr="00F234BA">
        <w:t>the GP practice participating in the ES is subject to a practice merger and:</w:t>
      </w:r>
    </w:p>
    <w:p w14:paraId="5D779A58" w14:textId="2C61DB17" w:rsidR="00C372AA" w:rsidRPr="00E02377" w:rsidRDefault="00294E22" w:rsidP="00F11360">
      <w:pPr>
        <w:pStyle w:val="BodyText"/>
        <w:ind w:left="1440" w:hanging="720"/>
      </w:pPr>
      <w:r>
        <w:t>9.5.1</w:t>
      </w:r>
      <w:r>
        <w:tab/>
      </w:r>
      <w:r w:rsidR="00C372AA" w:rsidRPr="00010C55">
        <w:t xml:space="preserve">the application of the provisions set out above in respect of practice mergers would, in the reasonable opinion of the Commissioner, lead to an inequitable result; or, </w:t>
      </w:r>
    </w:p>
    <w:p w14:paraId="3129446A" w14:textId="77777777" w:rsidR="00E77245" w:rsidRDefault="00294E22" w:rsidP="00F11360">
      <w:pPr>
        <w:pStyle w:val="BodyText"/>
        <w:ind w:left="1440" w:hanging="720"/>
      </w:pPr>
      <w:r>
        <w:t>9.5.2</w:t>
      </w:r>
      <w:r w:rsidR="00C372AA">
        <w:t xml:space="preserve">. the </w:t>
      </w:r>
      <w:r w:rsidR="00C372AA" w:rsidRPr="00E02377">
        <w:t>circumstances of the split or merger are such that the provisions set out above in respect of practice mergers c</w:t>
      </w:r>
      <w:r w:rsidR="00C372AA" w:rsidRPr="001561B3">
        <w:t xml:space="preserve">annot be </w:t>
      </w:r>
      <w:r w:rsidR="006B43D0" w:rsidRPr="001561B3">
        <w:t xml:space="preserve">applied, </w:t>
      </w:r>
    </w:p>
    <w:p w14:paraId="691AA8A4" w14:textId="6EA5748B" w:rsidR="00C372AA" w:rsidRDefault="006B43D0" w:rsidP="00073045">
      <w:pPr>
        <w:pStyle w:val="BodyText"/>
      </w:pPr>
      <w:r w:rsidRPr="001561B3">
        <w:t>the</w:t>
      </w:r>
      <w:r w:rsidR="00C372AA" w:rsidRPr="001561B3">
        <w:t xml:space="preserve"> Commissioner may, in consultation with the GP practice or GP practices</w:t>
      </w:r>
      <w:r w:rsidR="00E77245">
        <w:t xml:space="preserve"> </w:t>
      </w:r>
      <w:r w:rsidR="00C372AA" w:rsidRPr="001561B3">
        <w:t xml:space="preserve">concerned, agree to such payments as in the Commissioner’s opinion are reasonable in all of the circumstances. </w:t>
      </w:r>
    </w:p>
    <w:p w14:paraId="15EFAC79" w14:textId="71A7461B" w:rsidR="00C372AA" w:rsidRPr="00F144D1" w:rsidRDefault="00C372AA" w:rsidP="00F144D1">
      <w:pPr>
        <w:pStyle w:val="Heading1Numbered"/>
        <w:rPr>
          <w:sz w:val="32"/>
          <w:szCs w:val="20"/>
        </w:rPr>
      </w:pPr>
      <w:bookmarkStart w:id="15" w:name="_Toc193816249"/>
      <w:r w:rsidRPr="00F144D1">
        <w:rPr>
          <w:sz w:val="32"/>
          <w:szCs w:val="20"/>
        </w:rPr>
        <w:t>New contract awards</w:t>
      </w:r>
      <w:bookmarkEnd w:id="15"/>
      <w:r w:rsidRPr="00F144D1">
        <w:rPr>
          <w:sz w:val="32"/>
          <w:szCs w:val="20"/>
        </w:rPr>
        <w:t xml:space="preserve">  </w:t>
      </w:r>
    </w:p>
    <w:p w14:paraId="04CEE403" w14:textId="655C9AE8" w:rsidR="00F64933" w:rsidRDefault="00073045" w:rsidP="006224C9">
      <w:pPr>
        <w:ind w:left="720" w:hanging="720"/>
      </w:pPr>
      <w:r>
        <w:t>10.1</w:t>
      </w:r>
      <w:r w:rsidR="006224C9">
        <w:tab/>
      </w:r>
      <w:r w:rsidR="00C372AA">
        <w:t>Where a new primary medical services</w:t>
      </w:r>
      <w:r w:rsidR="00C372AA" w:rsidRPr="00AC7FE9">
        <w:t xml:space="preserve"> </w:t>
      </w:r>
      <w:r w:rsidR="00C372AA" w:rsidRPr="007B563E">
        <w:t>contract is awarded by the Commissioner after the commencement of this ES, the GP practice will be offered the ability to opt-in to the delivery of this ES</w:t>
      </w:r>
      <w:r w:rsidR="00724C2F">
        <w:t>.</w:t>
      </w:r>
    </w:p>
    <w:sectPr w:rsidR="00F64933" w:rsidSect="00B0246A">
      <w:pgSz w:w="11906" w:h="16838"/>
      <w:pgMar w:top="1021" w:right="1021" w:bottom="1021" w:left="1021" w:header="454"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248A0" w14:textId="77777777" w:rsidR="00AE503A" w:rsidRDefault="00AE503A" w:rsidP="000C24AF">
      <w:pPr>
        <w:spacing w:after="0"/>
      </w:pPr>
      <w:r>
        <w:separator/>
      </w:r>
    </w:p>
  </w:endnote>
  <w:endnote w:type="continuationSeparator" w:id="0">
    <w:p w14:paraId="19CF69DA" w14:textId="77777777" w:rsidR="00AE503A" w:rsidRDefault="00AE503A" w:rsidP="000C24AF">
      <w:pPr>
        <w:spacing w:after="0"/>
      </w:pPr>
      <w:r>
        <w:continuationSeparator/>
      </w:r>
    </w:p>
  </w:endnote>
  <w:endnote w:type="continuationNotice" w:id="1">
    <w:p w14:paraId="75D3E289" w14:textId="77777777" w:rsidR="00AE503A" w:rsidRDefault="00AE50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Bold">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07C52" w14:textId="1A5A174E" w:rsidR="00EB4167" w:rsidRDefault="00EB4167">
    <w:pPr>
      <w:pStyle w:val="Footer"/>
    </w:pPr>
    <w:r>
      <w:rPr>
        <w:noProof/>
      </w:rPr>
      <mc:AlternateContent>
        <mc:Choice Requires="wps">
          <w:drawing>
            <wp:anchor distT="0" distB="0" distL="0" distR="0" simplePos="0" relativeHeight="251657728" behindDoc="0" locked="0" layoutInCell="1" allowOverlap="1" wp14:anchorId="0D3CCA94" wp14:editId="0FCFADB4">
              <wp:simplePos x="635" y="635"/>
              <wp:positionH relativeFrom="page">
                <wp:align>left</wp:align>
              </wp:positionH>
              <wp:positionV relativeFrom="page">
                <wp:align>bottom</wp:align>
              </wp:positionV>
              <wp:extent cx="1249680" cy="419100"/>
              <wp:effectExtent l="0" t="0" r="7620" b="0"/>
              <wp:wrapNone/>
              <wp:docPr id="1936491756" name="Text Box 11" descr="Sensitivity: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49680" cy="419100"/>
                      </a:xfrm>
                      <a:prstGeom prst="rect">
                        <a:avLst/>
                      </a:prstGeom>
                      <a:noFill/>
                      <a:ln>
                        <a:noFill/>
                      </a:ln>
                    </wps:spPr>
                    <wps:txbx>
                      <w:txbxContent>
                        <w:p w14:paraId="18ACA5A6" w14:textId="325B9B2F" w:rsidR="00EB4167" w:rsidRPr="00EB4167" w:rsidRDefault="00EB4167" w:rsidP="00EB4167">
                          <w:pPr>
                            <w:spacing w:after="0"/>
                            <w:rPr>
                              <w:rFonts w:ascii="Calibri" w:eastAsia="Calibri" w:hAnsi="Calibri" w:cs="Calibri"/>
                              <w:noProof/>
                              <w:sz w:val="20"/>
                              <w:szCs w:val="20"/>
                            </w:rPr>
                          </w:pPr>
                          <w:r w:rsidRPr="00EB4167">
                            <w:rPr>
                              <w:rFonts w:ascii="Calibri" w:eastAsia="Calibri" w:hAnsi="Calibri" w:cs="Calibri"/>
                              <w:noProof/>
                              <w:sz w:val="20"/>
                              <w:szCs w:val="20"/>
                            </w:rPr>
                            <w:t>Sensitivity: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D3CCA94" id="_x0000_t202" coordsize="21600,21600" o:spt="202" path="m,l,21600r21600,l21600,xe">
              <v:stroke joinstyle="miter"/>
              <v:path gradientshapeok="t" o:connecttype="rect"/>
            </v:shapetype>
            <v:shape id="Text Box 11" o:spid="_x0000_s1028" type="#_x0000_t202" alt="Sensitivity: General" style="position:absolute;margin-left:0;margin-top:0;width:98.4pt;height:33pt;z-index:25165772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" filled="f" stroked="f">
              <v:textbox style="mso-fit-shape-to-text:t" inset="20pt,0,0,15pt">
                <w:txbxContent>
                  <w:p w14:paraId="18ACA5A6" w14:textId="325B9B2F" w:rsidR="00EB4167" w:rsidRPr="00EB4167" w:rsidRDefault="00EB4167" w:rsidP="00EB4167">
                    <w:pPr>
                      <w:spacing w:after="0"/>
                      <w:rPr>
                        <w:rFonts w:ascii="Calibri" w:eastAsia="Calibri" w:hAnsi="Calibri" w:cs="Calibri"/>
                        <w:noProof/>
                        <w:sz w:val="20"/>
                        <w:szCs w:val="20"/>
                      </w:rPr>
                    </w:pPr>
                    <w:r w:rsidRPr="00EB4167">
                      <w:rPr>
                        <w:rFonts w:ascii="Calibri" w:eastAsia="Calibri" w:hAnsi="Calibri" w:cs="Calibri"/>
                        <w:noProof/>
                        <w:sz w:val="20"/>
                        <w:szCs w:val="20"/>
                      </w:rPr>
                      <w:t>Sensitivity: 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7EC47" w14:textId="2E430C2A" w:rsidR="00EB4167" w:rsidRDefault="00EB4167">
    <w:pPr>
      <w:pStyle w:val="Footer"/>
    </w:pPr>
    <w:r>
      <w:rPr>
        <w:noProof/>
      </w:rPr>
      <mc:AlternateContent>
        <mc:Choice Requires="wps">
          <w:drawing>
            <wp:anchor distT="0" distB="0" distL="0" distR="0" simplePos="0" relativeHeight="251658752" behindDoc="0" locked="0" layoutInCell="1" allowOverlap="1" wp14:anchorId="5D366B37" wp14:editId="23CF734D">
              <wp:simplePos x="635" y="635"/>
              <wp:positionH relativeFrom="page">
                <wp:align>left</wp:align>
              </wp:positionH>
              <wp:positionV relativeFrom="page">
                <wp:align>bottom</wp:align>
              </wp:positionV>
              <wp:extent cx="1249680" cy="419100"/>
              <wp:effectExtent l="0" t="0" r="7620" b="0"/>
              <wp:wrapNone/>
              <wp:docPr id="1569137648" name="Text Box 12" descr="Sensitivity: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49680" cy="419100"/>
                      </a:xfrm>
                      <a:prstGeom prst="rect">
                        <a:avLst/>
                      </a:prstGeom>
                      <a:noFill/>
                      <a:ln>
                        <a:noFill/>
                      </a:ln>
                    </wps:spPr>
                    <wps:txbx>
                      <w:txbxContent>
                        <w:p w14:paraId="0DA8CDE2" w14:textId="1FEF1B5D" w:rsidR="00EB4167" w:rsidRPr="00EB4167" w:rsidRDefault="00EB4167" w:rsidP="00EB4167">
                          <w:pPr>
                            <w:spacing w:after="0"/>
                            <w:rPr>
                              <w:rFonts w:ascii="Calibri" w:eastAsia="Calibri" w:hAnsi="Calibri" w:cs="Calibri"/>
                              <w:noProof/>
                              <w:sz w:val="20"/>
                              <w:szCs w:val="20"/>
                            </w:rPr>
                          </w:pPr>
                          <w:r w:rsidRPr="00EB4167">
                            <w:rPr>
                              <w:rFonts w:ascii="Calibri" w:eastAsia="Calibri" w:hAnsi="Calibri" w:cs="Calibri"/>
                              <w:noProof/>
                              <w:sz w:val="20"/>
                              <w:szCs w:val="20"/>
                            </w:rPr>
                            <w:t>Sensitivity: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D366B37" id="_x0000_t202" coordsize="21600,21600" o:spt="202" path="m,l,21600r21600,l21600,xe">
              <v:stroke joinstyle="miter"/>
              <v:path gradientshapeok="t" o:connecttype="rect"/>
            </v:shapetype>
            <v:shape id="Text Box 12" o:spid="_x0000_s1029" type="#_x0000_t202" alt="Sensitivity: General" style="position:absolute;margin-left:0;margin-top:0;width:98.4pt;height:33pt;z-index:25165875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" filled="f" stroked="f">
              <v:textbox style="mso-fit-shape-to-text:t" inset="20pt,0,0,15pt">
                <w:txbxContent>
                  <w:p w14:paraId="0DA8CDE2" w14:textId="1FEF1B5D" w:rsidR="00EB4167" w:rsidRPr="00EB4167" w:rsidRDefault="00EB4167" w:rsidP="00EB4167">
                    <w:pPr>
                      <w:spacing w:after="0"/>
                      <w:rPr>
                        <w:rFonts w:ascii="Calibri" w:eastAsia="Calibri" w:hAnsi="Calibri" w:cs="Calibri"/>
                        <w:noProof/>
                        <w:sz w:val="20"/>
                        <w:szCs w:val="20"/>
                      </w:rPr>
                    </w:pPr>
                    <w:r w:rsidRPr="00EB4167">
                      <w:rPr>
                        <w:rFonts w:ascii="Calibri" w:eastAsia="Calibri" w:hAnsi="Calibri" w:cs="Calibri"/>
                        <w:noProof/>
                        <w:sz w:val="20"/>
                        <w:szCs w:val="20"/>
                      </w:rPr>
                      <w:t>Sensitivity: General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C6659" w14:textId="3420043C" w:rsidR="00603A2C" w:rsidRDefault="00EF4080" w:rsidP="00EF4080">
    <w:pPr>
      <w:pStyle w:val="Footer"/>
      <w:pBdr>
        <w:top w:val="single" w:sz="4" w:space="1" w:color="005EB8"/>
      </w:pBdr>
      <w:jc w:val="right"/>
    </w:pPr>
    <w:r>
      <w:t>1</w:t>
    </w:r>
  </w:p>
  <w:p w14:paraId="7E6F3387" w14:textId="54831A5B" w:rsidR="00B72132" w:rsidRPr="00AC35F8" w:rsidRDefault="00B72132">
    <w:pPr>
      <w:pStyle w:val="Footer"/>
      <w:rPr>
        <w:sz w:val="24"/>
      </w:rPr>
    </w:pPr>
    <w:r w:rsidRPr="00AC35F8">
      <w:rPr>
        <w:sz w:val="24"/>
      </w:rPr>
      <w:t>Publication reference</w:t>
    </w:r>
    <w:r w:rsidR="00072D6E">
      <w:rPr>
        <w:sz w:val="24"/>
      </w:rPr>
      <w:t xml:space="preserve"> </w:t>
    </w:r>
    <w:r w:rsidR="00076187" w:rsidRPr="00076187">
      <w:rPr>
        <w:sz w:val="24"/>
      </w:rPr>
      <w:t>PRN01906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547F4" w14:textId="4E53BA51" w:rsidR="00EB4167" w:rsidRDefault="00EB4167">
    <w:pPr>
      <w:pStyle w:val="Footer"/>
    </w:pPr>
    <w:r>
      <w:rPr>
        <w:noProof/>
      </w:rPr>
      <mc:AlternateContent>
        <mc:Choice Requires="wps">
          <w:drawing>
            <wp:anchor distT="0" distB="0" distL="0" distR="0" simplePos="0" relativeHeight="251661824" behindDoc="0" locked="0" layoutInCell="1" allowOverlap="1" wp14:anchorId="7D1F849F" wp14:editId="07A0BB2B">
              <wp:simplePos x="635" y="635"/>
              <wp:positionH relativeFrom="page">
                <wp:align>left</wp:align>
              </wp:positionH>
              <wp:positionV relativeFrom="page">
                <wp:align>bottom</wp:align>
              </wp:positionV>
              <wp:extent cx="1249680" cy="419100"/>
              <wp:effectExtent l="0" t="0" r="7620" b="0"/>
              <wp:wrapNone/>
              <wp:docPr id="482159406" name="Text Box 14" descr="Sensitivity: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49680" cy="419100"/>
                      </a:xfrm>
                      <a:prstGeom prst="rect">
                        <a:avLst/>
                      </a:prstGeom>
                      <a:noFill/>
                      <a:ln>
                        <a:noFill/>
                      </a:ln>
                    </wps:spPr>
                    <wps:txbx>
                      <w:txbxContent>
                        <w:p w14:paraId="606FAB22" w14:textId="37052AF7" w:rsidR="00EB4167" w:rsidRPr="00EB4167" w:rsidRDefault="00EB4167" w:rsidP="00EB4167">
                          <w:pPr>
                            <w:spacing w:after="0"/>
                            <w:rPr>
                              <w:rFonts w:ascii="Calibri" w:eastAsia="Calibri" w:hAnsi="Calibri" w:cs="Calibri"/>
                              <w:noProof/>
                              <w:sz w:val="20"/>
                              <w:szCs w:val="20"/>
                            </w:rPr>
                          </w:pPr>
                          <w:r w:rsidRPr="00EB4167">
                            <w:rPr>
                              <w:rFonts w:ascii="Calibri" w:eastAsia="Calibri" w:hAnsi="Calibri" w:cs="Calibri"/>
                              <w:noProof/>
                              <w:sz w:val="20"/>
                              <w:szCs w:val="20"/>
                            </w:rPr>
                            <w:t>Sensitivity: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D1F849F" id="_x0000_t202" coordsize="21600,21600" o:spt="202" path="m,l,21600r21600,l21600,xe">
              <v:stroke joinstyle="miter"/>
              <v:path gradientshapeok="t" o:connecttype="rect"/>
            </v:shapetype>
            <v:shape id="Text Box 14" o:spid="_x0000_s1033" type="#_x0000_t202" alt="Sensitivity: General" style="position:absolute;margin-left:0;margin-top:0;width:98.4pt;height:33pt;z-index:25166182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" filled="f" stroked="f">
              <v:textbox style="mso-fit-shape-to-text:t" inset="20pt,0,0,15pt">
                <w:txbxContent>
                  <w:p w14:paraId="606FAB22" w14:textId="37052AF7" w:rsidR="00EB4167" w:rsidRPr="00EB4167" w:rsidRDefault="00EB4167" w:rsidP="00EB4167">
                    <w:pPr>
                      <w:spacing w:after="0"/>
                      <w:rPr>
                        <w:rFonts w:ascii="Calibri" w:eastAsia="Calibri" w:hAnsi="Calibri" w:cs="Calibri"/>
                        <w:noProof/>
                        <w:sz w:val="20"/>
                        <w:szCs w:val="20"/>
                      </w:rPr>
                    </w:pPr>
                    <w:r w:rsidRPr="00EB4167">
                      <w:rPr>
                        <w:rFonts w:ascii="Calibri" w:eastAsia="Calibri" w:hAnsi="Calibri" w:cs="Calibri"/>
                        <w:noProof/>
                        <w:sz w:val="20"/>
                        <w:szCs w:val="20"/>
                      </w:rPr>
                      <w:t>Sensitivity: General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831E2" w14:textId="12BBCBB5" w:rsidR="00EB4167" w:rsidRDefault="00EB4167" w:rsidP="008A3E2F">
    <w:pPr>
      <w:pStyle w:val="Footer"/>
      <w:pBdr>
        <w:top w:val="single" w:sz="4" w:space="1" w:color="005EB8"/>
      </w:pBdr>
    </w:pPr>
  </w:p>
  <w:sdt>
    <w:sdtPr>
      <w:id w:val="-241646627"/>
      <w:docPartObj>
        <w:docPartGallery w:val="Page Numbers (Bottom of Page)"/>
        <w:docPartUnique/>
      </w:docPartObj>
    </w:sdtPr>
    <w:sdtContent>
      <w:p w14:paraId="4FD81CF2" w14:textId="77777777" w:rsidR="008A3E2F" w:rsidRDefault="008A3E2F" w:rsidP="008A3E2F">
        <w:pPr>
          <w:pStyle w:val="Footer"/>
          <w:pBdr>
            <w:top w:val="single" w:sz="4" w:space="1" w:color="005EB8"/>
          </w:pBdr>
        </w:pPr>
      </w:p>
      <w:p w14:paraId="30DB55AB" w14:textId="1AF6E8F9" w:rsidR="00B72132" w:rsidRPr="008A3E2F" w:rsidRDefault="008A3E2F" w:rsidP="008A3E2F">
        <w:pPr>
          <w:pStyle w:val="Footer"/>
        </w:pPr>
        <w:r w:rsidRPr="00AC35F8">
          <w:rPr>
            <w:sz w:val="24"/>
          </w:rPr>
          <w:t>© NHS England 202</w:t>
        </w:r>
        <w:r w:rsidR="002A3546">
          <w:rPr>
            <w:sz w:val="24"/>
          </w:rPr>
          <w:t>5</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1222757"/>
      <w:docPartObj>
        <w:docPartGallery w:val="Page Numbers (Bottom of Page)"/>
        <w:docPartUnique/>
      </w:docPartObj>
    </w:sdtPr>
    <w:sdtContent>
      <w:p w14:paraId="3033029D" w14:textId="58758099" w:rsidR="00EF4080" w:rsidRDefault="00EF4080">
        <w:pPr>
          <w:pStyle w:val="Footer"/>
          <w:jc w:val="right"/>
        </w:pPr>
        <w:r>
          <w:fldChar w:fldCharType="begin"/>
        </w:r>
        <w:r>
          <w:instrText>PAGE   \* MERGEFORMAT</w:instrText>
        </w:r>
        <w:r>
          <w:fldChar w:fldCharType="separate"/>
        </w:r>
        <w:r>
          <w:t>2</w:t>
        </w:r>
        <w:r>
          <w:fldChar w:fldCharType="end"/>
        </w:r>
      </w:p>
    </w:sdtContent>
  </w:sdt>
  <w:p w14:paraId="1F0A5E38" w14:textId="31A4A96C" w:rsidR="00EB4167" w:rsidRDefault="00EB416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DBA70" w14:textId="059B0A95" w:rsidR="00EB4167" w:rsidRDefault="00EB4167">
    <w:pPr>
      <w:pStyle w:val="Footer"/>
    </w:pPr>
    <w:r>
      <w:rPr>
        <w:noProof/>
      </w:rPr>
      <mc:AlternateContent>
        <mc:Choice Requires="wps">
          <w:drawing>
            <wp:anchor distT="0" distB="0" distL="0" distR="0" simplePos="0" relativeHeight="251666944" behindDoc="0" locked="0" layoutInCell="1" allowOverlap="1" wp14:anchorId="27F1BBBD" wp14:editId="78768CF9">
              <wp:simplePos x="635" y="635"/>
              <wp:positionH relativeFrom="page">
                <wp:align>left</wp:align>
              </wp:positionH>
              <wp:positionV relativeFrom="page">
                <wp:align>bottom</wp:align>
              </wp:positionV>
              <wp:extent cx="1249680" cy="419100"/>
              <wp:effectExtent l="0" t="0" r="7620" b="0"/>
              <wp:wrapNone/>
              <wp:docPr id="1083307382" name="Text Box 17" descr="Sensitivity: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49680" cy="419100"/>
                      </a:xfrm>
                      <a:prstGeom prst="rect">
                        <a:avLst/>
                      </a:prstGeom>
                      <a:noFill/>
                      <a:ln>
                        <a:noFill/>
                      </a:ln>
                    </wps:spPr>
                    <wps:txbx>
                      <w:txbxContent>
                        <w:p w14:paraId="174B74C6" w14:textId="44CB9A7C" w:rsidR="00EB4167" w:rsidRPr="00EB4167" w:rsidRDefault="00EB4167" w:rsidP="00EB4167">
                          <w:pPr>
                            <w:spacing w:after="0"/>
                            <w:rPr>
                              <w:rFonts w:ascii="Calibri" w:eastAsia="Calibri" w:hAnsi="Calibri" w:cs="Calibri"/>
                              <w:noProof/>
                              <w:sz w:val="20"/>
                              <w:szCs w:val="20"/>
                            </w:rPr>
                          </w:pPr>
                          <w:r w:rsidRPr="00EB4167">
                            <w:rPr>
                              <w:rFonts w:ascii="Calibri" w:eastAsia="Calibri" w:hAnsi="Calibri" w:cs="Calibri"/>
                              <w:noProof/>
                              <w:sz w:val="20"/>
                              <w:szCs w:val="20"/>
                            </w:rPr>
                            <w:t>Sensitivity: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7F1BBBD" id="_x0000_t202" coordsize="21600,21600" o:spt="202" path="m,l,21600r21600,l21600,xe">
              <v:stroke joinstyle="miter"/>
              <v:path gradientshapeok="t" o:connecttype="rect"/>
            </v:shapetype>
            <v:shape id="Text Box 17" o:spid="_x0000_s1036" type="#_x0000_t202" alt="Sensitivity: General" style="position:absolute;margin-left:0;margin-top:0;width:98.4pt;height:33pt;z-index:2516669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" filled="f" stroked="f">
              <v:textbox style="mso-fit-shape-to-text:t" inset="20pt,0,0,15pt">
                <w:txbxContent>
                  <w:p w14:paraId="174B74C6" w14:textId="44CB9A7C" w:rsidR="00EB4167" w:rsidRPr="00EB4167" w:rsidRDefault="00EB4167" w:rsidP="00EB4167">
                    <w:pPr>
                      <w:spacing w:after="0"/>
                      <w:rPr>
                        <w:rFonts w:ascii="Calibri" w:eastAsia="Calibri" w:hAnsi="Calibri" w:cs="Calibri"/>
                        <w:noProof/>
                        <w:sz w:val="20"/>
                        <w:szCs w:val="20"/>
                      </w:rPr>
                    </w:pPr>
                    <w:r w:rsidRPr="00EB4167">
                      <w:rPr>
                        <w:rFonts w:ascii="Calibri" w:eastAsia="Calibri" w:hAnsi="Calibri" w:cs="Calibri"/>
                        <w:noProof/>
                        <w:sz w:val="20"/>
                        <w:szCs w:val="20"/>
                      </w:rPr>
                      <w:t>Sensitivity: General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075039"/>
      <w:docPartObj>
        <w:docPartGallery w:val="Page Numbers (Bottom of Page)"/>
        <w:docPartUnique/>
      </w:docPartObj>
    </w:sdtPr>
    <w:sdtContent>
      <w:p w14:paraId="08767DC6" w14:textId="16113945" w:rsidR="005E769C" w:rsidRDefault="005E769C">
        <w:pPr>
          <w:pStyle w:val="Footer"/>
          <w:jc w:val="right"/>
        </w:pPr>
        <w:r>
          <w:fldChar w:fldCharType="begin"/>
        </w:r>
        <w:r>
          <w:instrText>PAGE   \* MERGEFORMAT</w:instrText>
        </w:r>
        <w:r>
          <w:fldChar w:fldCharType="separate"/>
        </w:r>
        <w:r>
          <w:t>2</w:t>
        </w:r>
        <w:r>
          <w:fldChar w:fldCharType="end"/>
        </w:r>
      </w:p>
    </w:sdtContent>
  </w:sdt>
  <w:p w14:paraId="7FD4A28F" w14:textId="298F5E2B" w:rsidR="00EB4167" w:rsidRDefault="00EB416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82465" w14:textId="579F534A" w:rsidR="00603A2C" w:rsidRDefault="00EB4167" w:rsidP="00603A2C">
    <w:pPr>
      <w:pStyle w:val="Footer"/>
      <w:pBdr>
        <w:top w:val="single" w:sz="4" w:space="1" w:color="005EB8"/>
      </w:pBdr>
    </w:pPr>
    <w:r>
      <w:rPr>
        <w:noProof/>
      </w:rPr>
      <mc:AlternateContent>
        <mc:Choice Requires="wps">
          <w:drawing>
            <wp:anchor distT="0" distB="0" distL="0" distR="0" simplePos="0" relativeHeight="251655680" behindDoc="0" locked="0" layoutInCell="1" allowOverlap="1" wp14:anchorId="164B1387" wp14:editId="52F76B47">
              <wp:simplePos x="635" y="635"/>
              <wp:positionH relativeFrom="page">
                <wp:align>left</wp:align>
              </wp:positionH>
              <wp:positionV relativeFrom="page">
                <wp:align>bottom</wp:align>
              </wp:positionV>
              <wp:extent cx="1249680" cy="419100"/>
              <wp:effectExtent l="0" t="0" r="7620" b="0"/>
              <wp:wrapNone/>
              <wp:docPr id="351294412" name="Text Box 16" descr="Sensitivity: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49680" cy="419100"/>
                      </a:xfrm>
                      <a:prstGeom prst="rect">
                        <a:avLst/>
                      </a:prstGeom>
                      <a:noFill/>
                      <a:ln>
                        <a:noFill/>
                      </a:ln>
                    </wps:spPr>
                    <wps:txbx>
                      <w:txbxContent>
                        <w:p w14:paraId="70F6AEDB" w14:textId="429EFF12" w:rsidR="00EB4167" w:rsidRPr="00EB4167" w:rsidRDefault="00EB4167" w:rsidP="00EB4167">
                          <w:pPr>
                            <w:spacing w:after="0"/>
                            <w:rPr>
                              <w:rFonts w:ascii="Calibri" w:eastAsia="Calibri" w:hAnsi="Calibri" w:cs="Calibri"/>
                              <w:noProof/>
                              <w:sz w:val="20"/>
                              <w:szCs w:val="20"/>
                            </w:rPr>
                          </w:pPr>
                          <w:r w:rsidRPr="00EB4167">
                            <w:rPr>
                              <w:rFonts w:ascii="Calibri" w:eastAsia="Calibri" w:hAnsi="Calibri" w:cs="Calibri"/>
                              <w:noProof/>
                              <w:sz w:val="20"/>
                              <w:szCs w:val="20"/>
                            </w:rPr>
                            <w:t>Sensitivity: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64B1387" id="_x0000_t202" coordsize="21600,21600" o:spt="202" path="m,l,21600r21600,l21600,xe">
              <v:stroke joinstyle="miter"/>
              <v:path gradientshapeok="t" o:connecttype="rect"/>
            </v:shapetype>
            <v:shape id="Text Box 16" o:spid="_x0000_s1038" type="#_x0000_t202" alt="Sensitivity: General" style="position:absolute;margin-left:0;margin-top:0;width:98.4pt;height:33pt;z-index:25165568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" filled="f" stroked="f">
              <v:textbox style="mso-fit-shape-to-text:t" inset="20pt,0,0,15pt">
                <w:txbxContent>
                  <w:p w14:paraId="70F6AEDB" w14:textId="429EFF12" w:rsidR="00EB4167" w:rsidRPr="00EB4167" w:rsidRDefault="00EB4167" w:rsidP="00EB4167">
                    <w:pPr>
                      <w:spacing w:after="0"/>
                      <w:rPr>
                        <w:rFonts w:ascii="Calibri" w:eastAsia="Calibri" w:hAnsi="Calibri" w:cs="Calibri"/>
                        <w:noProof/>
                        <w:sz w:val="20"/>
                        <w:szCs w:val="20"/>
                      </w:rPr>
                    </w:pPr>
                    <w:r w:rsidRPr="00EB4167">
                      <w:rPr>
                        <w:rFonts w:ascii="Calibri" w:eastAsia="Calibri" w:hAnsi="Calibri" w:cs="Calibri"/>
                        <w:noProof/>
                        <w:sz w:val="20"/>
                        <w:szCs w:val="20"/>
                      </w:rPr>
                      <w:t>Sensitivity: General</w:t>
                    </w:r>
                  </w:p>
                </w:txbxContent>
              </v:textbox>
              <w10:wrap anchorx="page" anchory="page"/>
            </v:shape>
          </w:pict>
        </mc:Fallback>
      </mc:AlternateContent>
    </w:r>
  </w:p>
  <w:sdt>
    <w:sdtPr>
      <w:id w:val="866796495"/>
      <w:docPartObj>
        <w:docPartGallery w:val="Page Numbers (Bottom of Page)"/>
        <w:docPartUnique/>
      </w:docPartObj>
    </w:sdtPr>
    <w:sdtContent>
      <w:p w14:paraId="11774FE0" w14:textId="77777777" w:rsidR="00603A2C" w:rsidRDefault="00603A2C" w:rsidP="00603A2C">
        <w:pPr>
          <w:pStyle w:val="Footer"/>
          <w:pBdr>
            <w:top w:val="single" w:sz="4" w:space="1" w:color="005EB8"/>
          </w:pBdr>
        </w:pPr>
      </w:p>
      <w:p w14:paraId="4C7903CB" w14:textId="77777777" w:rsidR="00F126B3" w:rsidRPr="00F126B3" w:rsidRDefault="008F6069" w:rsidP="00F126B3">
        <w:pPr>
          <w:pStyle w:val="Footer"/>
        </w:pPr>
        <w:r>
          <w:rPr>
            <w:szCs w:val="18"/>
          </w:rPr>
          <w:t xml:space="preserve">Copyright </w:t>
        </w:r>
        <w:r w:rsidRPr="008F6069">
          <w:rPr>
            <w:szCs w:val="18"/>
          </w:rPr>
          <w:t>© NHS England 2023</w:t>
        </w:r>
        <w:r>
          <w:rPr>
            <w:sz w:val="24"/>
            <w:szCs w:val="36"/>
          </w:rPr>
          <w:tab/>
        </w:r>
        <w:r w:rsidR="00F126B3" w:rsidRPr="008D50ED">
          <w:rPr>
            <w:sz w:val="24"/>
            <w:szCs w:val="36"/>
          </w:rPr>
          <w:fldChar w:fldCharType="begin"/>
        </w:r>
        <w:r w:rsidR="00F126B3" w:rsidRPr="008D50ED">
          <w:rPr>
            <w:sz w:val="24"/>
            <w:szCs w:val="36"/>
          </w:rPr>
          <w:instrText>PAGE   \* MERGEFORMAT</w:instrText>
        </w:r>
        <w:r w:rsidR="00F126B3" w:rsidRPr="008D50ED">
          <w:rPr>
            <w:sz w:val="24"/>
            <w:szCs w:val="36"/>
          </w:rPr>
          <w:fldChar w:fldCharType="separate"/>
        </w:r>
        <w:r w:rsidR="00F126B3">
          <w:rPr>
            <w:sz w:val="24"/>
            <w:szCs w:val="36"/>
          </w:rPr>
          <w:t>3</w:t>
        </w:r>
        <w:r w:rsidR="00F126B3"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DE708" w14:textId="77777777" w:rsidR="00AE503A" w:rsidRDefault="00AE503A" w:rsidP="000C24AF">
      <w:pPr>
        <w:spacing w:after="0"/>
      </w:pPr>
      <w:r>
        <w:separator/>
      </w:r>
    </w:p>
  </w:footnote>
  <w:footnote w:type="continuationSeparator" w:id="0">
    <w:p w14:paraId="0E758B8C" w14:textId="77777777" w:rsidR="00AE503A" w:rsidRDefault="00AE503A" w:rsidP="000C24AF">
      <w:pPr>
        <w:spacing w:after="0"/>
      </w:pPr>
      <w:r>
        <w:continuationSeparator/>
      </w:r>
    </w:p>
  </w:footnote>
  <w:footnote w:type="continuationNotice" w:id="1">
    <w:p w14:paraId="4DA5A751" w14:textId="77777777" w:rsidR="00AE503A" w:rsidRDefault="00AE503A">
      <w:pPr>
        <w:spacing w:after="0" w:line="240" w:lineRule="auto"/>
      </w:pPr>
    </w:p>
  </w:footnote>
  <w:footnote w:id="2">
    <w:p w14:paraId="156C910A" w14:textId="480C3578" w:rsidR="0063532D" w:rsidRDefault="0063532D">
      <w:pPr>
        <w:pStyle w:val="FootnoteText"/>
      </w:pPr>
      <w:r>
        <w:rPr>
          <w:rStyle w:val="FootnoteReference"/>
        </w:rPr>
        <w:footnoteRef/>
      </w:r>
      <w:r>
        <w:t xml:space="preserve"> </w:t>
      </w:r>
      <w:hyperlink r:id="rId1" w:history="1">
        <w:r w:rsidRPr="0063532D">
          <w:rPr>
            <w:rFonts w:eastAsia="Times New Roman" w:cs="Times New Roman"/>
            <w:color w:val="0000FF"/>
            <w:sz w:val="24"/>
            <w:szCs w:val="24"/>
            <w:u w:val="single"/>
          </w:rPr>
          <w:t>NHS England » Reforming elective care for patients</w:t>
        </w:r>
      </w:hyperlink>
    </w:p>
  </w:footnote>
  <w:footnote w:id="3">
    <w:p w14:paraId="2FBF552C" w14:textId="77777777" w:rsidR="00C372AA" w:rsidRDefault="00C372AA" w:rsidP="00C372AA">
      <w:pPr>
        <w:pStyle w:val="footnotedescription"/>
        <w:spacing w:line="258" w:lineRule="auto"/>
        <w:ind w:left="0"/>
      </w:pPr>
      <w:r>
        <w:rPr>
          <w:rStyle w:val="footnotemark"/>
        </w:rPr>
        <w:footnoteRef/>
      </w:r>
      <w:r>
        <w:t xml:space="preserve"> </w:t>
      </w:r>
      <w:r>
        <w:rPr>
          <w:color w:val="231F20"/>
          <w:u w:val="none" w:color="000000"/>
        </w:rPr>
        <w:t xml:space="preserve">GP practices must ensure they have read and understood all sections of this document as part of the implementation of this programme and to ensure understanding of the payment regime.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373FD" w14:textId="4B949A84" w:rsidR="00EB4167" w:rsidRDefault="00EB4167">
    <w:pPr>
      <w:pStyle w:val="Header"/>
    </w:pPr>
    <w:r>
      <w:rPr>
        <w:noProof/>
      </w:rPr>
      <mc:AlternateContent>
        <mc:Choice Requires="wps">
          <w:drawing>
            <wp:anchor distT="0" distB="0" distL="0" distR="0" simplePos="0" relativeHeight="251656704" behindDoc="0" locked="0" layoutInCell="1" allowOverlap="1" wp14:anchorId="1EF893B8" wp14:editId="7EB14426">
              <wp:simplePos x="635" y="635"/>
              <wp:positionH relativeFrom="page">
                <wp:align>left</wp:align>
              </wp:positionH>
              <wp:positionV relativeFrom="page">
                <wp:align>top</wp:align>
              </wp:positionV>
              <wp:extent cx="1249680" cy="419100"/>
              <wp:effectExtent l="0" t="0" r="7620" b="0"/>
              <wp:wrapNone/>
              <wp:docPr id="71066076" name="Text Box 2" descr="Sensitivity: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49680" cy="419100"/>
                      </a:xfrm>
                      <a:prstGeom prst="rect">
                        <a:avLst/>
                      </a:prstGeom>
                      <a:noFill/>
                      <a:ln>
                        <a:noFill/>
                      </a:ln>
                    </wps:spPr>
                    <wps:txbx>
                      <w:txbxContent>
                        <w:p w14:paraId="7583665C" w14:textId="4CFACD22" w:rsidR="00EB4167" w:rsidRPr="00EB4167" w:rsidRDefault="00EB4167" w:rsidP="00EB4167">
                          <w:pPr>
                            <w:spacing w:after="0"/>
                            <w:rPr>
                              <w:rFonts w:ascii="Calibri" w:eastAsia="Calibri" w:hAnsi="Calibri" w:cs="Calibri"/>
                              <w:noProof/>
                              <w:sz w:val="20"/>
                              <w:szCs w:val="20"/>
                            </w:rPr>
                          </w:pPr>
                          <w:r w:rsidRPr="00EB4167">
                            <w:rPr>
                              <w:rFonts w:ascii="Calibri" w:eastAsia="Calibri" w:hAnsi="Calibri" w:cs="Calibri"/>
                              <w:noProof/>
                              <w:sz w:val="20"/>
                              <w:szCs w:val="20"/>
                            </w:rPr>
                            <w:t>Sensitivity: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EF893B8" id="_x0000_t202" coordsize="21600,21600" o:spt="202" path="m,l,21600r21600,l21600,xe">
              <v:stroke joinstyle="miter"/>
              <v:path gradientshapeok="t" o:connecttype="rect"/>
            </v:shapetype>
            <v:shape id="Text Box 2" o:spid="_x0000_s1026" type="#_x0000_t202" alt="Sensitivity: General" style="position:absolute;margin-left:0;margin-top:0;width:98.4pt;height:33pt;z-index:25165670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" filled="f" stroked="f">
              <v:textbox style="mso-fit-shape-to-text:t" inset="20pt,15pt,0,0">
                <w:txbxContent>
                  <w:p w14:paraId="7583665C" w14:textId="4CFACD22" w:rsidR="00EB4167" w:rsidRPr="00EB4167" w:rsidRDefault="00EB4167" w:rsidP="00EB4167">
                    <w:pPr>
                      <w:spacing w:after="0"/>
                      <w:rPr>
                        <w:rFonts w:ascii="Calibri" w:eastAsia="Calibri" w:hAnsi="Calibri" w:cs="Calibri"/>
                        <w:noProof/>
                        <w:sz w:val="20"/>
                        <w:szCs w:val="20"/>
                      </w:rPr>
                    </w:pPr>
                    <w:r w:rsidRPr="00EB4167">
                      <w:rPr>
                        <w:rFonts w:ascii="Calibri" w:eastAsia="Calibri" w:hAnsi="Calibri" w:cs="Calibri"/>
                        <w:noProof/>
                        <w:sz w:val="20"/>
                        <w:szCs w:val="20"/>
                      </w:rPr>
                      <w:t>Sensitivity: General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29A87" w14:textId="4CA32118" w:rsidR="00F126B3" w:rsidRDefault="00EB4167" w:rsidP="00F126B3">
    <w:pPr>
      <w:pStyle w:val="Header"/>
      <w:pBdr>
        <w:bottom w:val="none" w:sz="0" w:space="0" w:color="auto"/>
      </w:pBdr>
    </w:pPr>
    <w:r>
      <w:rPr>
        <w:noProof/>
      </w:rPr>
      <mc:AlternateContent>
        <mc:Choice Requires="wps">
          <w:drawing>
            <wp:anchor distT="0" distB="0" distL="0" distR="0" simplePos="0" relativeHeight="251651584" behindDoc="0" locked="0" layoutInCell="1" allowOverlap="1" wp14:anchorId="293964C5" wp14:editId="331CB89B">
              <wp:simplePos x="648970" y="288925"/>
              <wp:positionH relativeFrom="page">
                <wp:align>left</wp:align>
              </wp:positionH>
              <wp:positionV relativeFrom="page">
                <wp:align>top</wp:align>
              </wp:positionV>
              <wp:extent cx="1249680" cy="419100"/>
              <wp:effectExtent l="0" t="0" r="7620" b="0"/>
              <wp:wrapNone/>
              <wp:docPr id="1078709763" name="Text Box 3" descr="Sensitivity: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49680" cy="419100"/>
                      </a:xfrm>
                      <a:prstGeom prst="rect">
                        <a:avLst/>
                      </a:prstGeom>
                      <a:noFill/>
                      <a:ln>
                        <a:noFill/>
                      </a:ln>
                    </wps:spPr>
                    <wps:txbx>
                      <w:txbxContent>
                        <w:p w14:paraId="4F640432" w14:textId="4B01C64F" w:rsidR="00EB4167" w:rsidRPr="00EB4167" w:rsidRDefault="00EB4167" w:rsidP="00EB4167">
                          <w:pPr>
                            <w:spacing w:after="0"/>
                            <w:rPr>
                              <w:rFonts w:ascii="Calibri" w:eastAsia="Calibri" w:hAnsi="Calibri" w:cs="Calibri"/>
                              <w:noProof/>
                              <w:sz w:val="20"/>
                              <w:szCs w:val="20"/>
                            </w:rPr>
                          </w:pPr>
                          <w:r w:rsidRPr="00EB4167">
                            <w:rPr>
                              <w:rFonts w:ascii="Calibri" w:eastAsia="Calibri" w:hAnsi="Calibri" w:cs="Calibri"/>
                              <w:noProof/>
                              <w:sz w:val="20"/>
                              <w:szCs w:val="20"/>
                            </w:rPr>
                            <w:t>Sensitivity: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93964C5" id="_x0000_t202" coordsize="21600,21600" o:spt="202" path="m,l,21600r21600,l21600,xe">
              <v:stroke joinstyle="miter"/>
              <v:path gradientshapeok="t" o:connecttype="rect"/>
            </v:shapetype>
            <v:shape id="Text Box 3" o:spid="_x0000_s1027" type="#_x0000_t202" alt="Sensitivity: General" style="position:absolute;margin-left:0;margin-top:0;width:98.4pt;height:33pt;z-index:25165158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" filled="f" stroked="f">
              <v:textbox style="mso-fit-shape-to-text:t" inset="20pt,15pt,0,0">
                <w:txbxContent>
                  <w:p w14:paraId="4F640432" w14:textId="4B01C64F" w:rsidR="00EB4167" w:rsidRPr="00EB4167" w:rsidRDefault="00EB4167" w:rsidP="00EB4167">
                    <w:pPr>
                      <w:spacing w:after="0"/>
                      <w:rPr>
                        <w:rFonts w:ascii="Calibri" w:eastAsia="Calibri" w:hAnsi="Calibri" w:cs="Calibri"/>
                        <w:noProof/>
                        <w:sz w:val="20"/>
                        <w:szCs w:val="20"/>
                      </w:rPr>
                    </w:pPr>
                    <w:r w:rsidRPr="00EB4167">
                      <w:rPr>
                        <w:rFonts w:ascii="Calibri" w:eastAsia="Calibri" w:hAnsi="Calibri" w:cs="Calibri"/>
                        <w:noProof/>
                        <w:sz w:val="20"/>
                        <w:szCs w:val="20"/>
                      </w:rPr>
                      <w:t>Sensitivity: General</w:t>
                    </w:r>
                  </w:p>
                </w:txbxContent>
              </v:textbox>
              <w10:wrap anchorx="page" anchory="page"/>
            </v:shape>
          </w:pict>
        </mc:Fallback>
      </mc:AlternateContent>
    </w:r>
    <w:r w:rsidR="00F126B3" w:rsidRPr="00DD3B24">
      <w:rPr>
        <w:noProof/>
      </w:rPr>
      <w:drawing>
        <wp:anchor distT="0" distB="0" distL="114300" distR="114300" simplePos="0" relativeHeight="251649536" behindDoc="1" locked="1" layoutInCell="1" allowOverlap="0" wp14:anchorId="38DF8BC9" wp14:editId="730280FF">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p w14:paraId="472F1DF6" w14:textId="628350FF" w:rsidR="00F126B3" w:rsidRPr="00AC35F8" w:rsidRDefault="00000000" w:rsidP="00F126B3">
    <w:pPr>
      <w:pStyle w:val="Header"/>
      <w:pBdr>
        <w:bottom w:val="single" w:sz="4" w:space="4" w:color="auto"/>
      </w:pBdr>
      <w:rPr>
        <w:sz w:val="24"/>
      </w:rPr>
    </w:pPr>
    <w:sdt>
      <w:sdtPr>
        <w:rPr>
          <w:sz w:val="24"/>
        </w:rPr>
        <w:alias w:val="Title"/>
        <w:tag w:val="title"/>
        <w:id w:val="-1579122999"/>
        <w:dataBinding w:prefixMappings="xmlns:ns0='http://purl.org/dc/elements/1.1/' xmlns:ns1='http://schemas.openxmlformats.org/package/2006/metadata/core-properties' " w:xpath="/ns1:coreProperties[1]/ns0:title[1]" w:storeItemID="{6C3C8BC8-F283-45AE-878A-BAB7291924A1}"/>
        <w:text/>
      </w:sdtPr>
      <w:sdtContent>
        <w:r w:rsidR="00FF4AE0">
          <w:rPr>
            <w:sz w:val="24"/>
          </w:rPr>
          <w:t>Enhanced Service Specification – General Practice Requests for Advice and Guidance 2025/26</w:t>
        </w:r>
      </w:sdtContent>
    </w:sdt>
  </w:p>
  <w:p w14:paraId="759D35F0" w14:textId="77777777" w:rsidR="00F25CC7" w:rsidRPr="00F126B3" w:rsidRDefault="00F25CC7" w:rsidP="008A3E2F">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B72132" w14:paraId="2043D8BB" w14:textId="77777777">
      <w:trPr>
        <w:trHeight w:val="642"/>
      </w:trPr>
      <w:tc>
        <w:tcPr>
          <w:tcW w:w="6727" w:type="dxa"/>
        </w:tcPr>
        <w:p w14:paraId="338F6C8B" w14:textId="050CD879" w:rsidR="00B72132" w:rsidRDefault="00EB4167" w:rsidP="00B72132">
          <w:pPr>
            <w:pStyle w:val="Classification"/>
          </w:pPr>
          <w:r>
            <w:rPr>
              <w:noProof/>
              <w:color w:val="231F20" w:themeColor="background1"/>
            </w:rPr>
            <mc:AlternateContent>
              <mc:Choice Requires="wps">
                <w:drawing>
                  <wp:anchor distT="0" distB="0" distL="0" distR="0" simplePos="0" relativeHeight="251650560" behindDoc="0" locked="0" layoutInCell="1" allowOverlap="1" wp14:anchorId="58D95D04" wp14:editId="3EE4BBA4">
                    <wp:simplePos x="714375" y="428625"/>
                    <wp:positionH relativeFrom="page">
                      <wp:align>left</wp:align>
                    </wp:positionH>
                    <wp:positionV relativeFrom="page">
                      <wp:align>top</wp:align>
                    </wp:positionV>
                    <wp:extent cx="1249680" cy="419100"/>
                    <wp:effectExtent l="0" t="0" r="7620" b="0"/>
                    <wp:wrapNone/>
                    <wp:docPr id="1089336456" name="Text Box 1" descr="Sensitivity: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49680" cy="419100"/>
                            </a:xfrm>
                            <a:prstGeom prst="rect">
                              <a:avLst/>
                            </a:prstGeom>
                            <a:noFill/>
                            <a:ln>
                              <a:noFill/>
                            </a:ln>
                          </wps:spPr>
                          <wps:txbx>
                            <w:txbxContent>
                              <w:p w14:paraId="0B68A0F2" w14:textId="3E009FCD" w:rsidR="00EB4167" w:rsidRPr="00EB4167" w:rsidRDefault="00EB4167" w:rsidP="00EB4167">
                                <w:pPr>
                                  <w:spacing w:after="0"/>
                                  <w:rPr>
                                    <w:rFonts w:ascii="Calibri" w:eastAsia="Calibri" w:hAnsi="Calibri" w:cs="Calibri"/>
                                    <w:noProof/>
                                    <w:sz w:val="20"/>
                                    <w:szCs w:val="20"/>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8D95D04" id="_x0000_t202" coordsize="21600,21600" o:spt="202" path="m,l,21600r21600,l21600,xe">
                    <v:stroke joinstyle="miter"/>
                    <v:path gradientshapeok="t" o:connecttype="rect"/>
                  </v:shapetype>
                  <v:shape id="Text Box 1" o:spid="_x0000_s1030" type="#_x0000_t202" alt="Sensitivity: General" style="position:absolute;margin-left:0;margin-top:0;width:98.4pt;height:33pt;z-index:25165056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" filled="f" stroked="f">
                    <v:textbox style="mso-fit-shape-to-text:t" inset="20pt,15pt,0,0">
                      <w:txbxContent>
                        <w:p w14:paraId="0B68A0F2" w14:textId="3E009FCD" w:rsidR="00EB4167" w:rsidRPr="00EB4167" w:rsidRDefault="00EB4167" w:rsidP="00EB4167">
                          <w:pPr>
                            <w:spacing w:after="0"/>
                            <w:rPr>
                              <w:rFonts w:ascii="Calibri" w:eastAsia="Calibri" w:hAnsi="Calibri" w:cs="Calibri"/>
                              <w:noProof/>
                              <w:sz w:val="20"/>
                              <w:szCs w:val="20"/>
                            </w:rPr>
                          </w:pPr>
                        </w:p>
                      </w:txbxContent>
                    </v:textbox>
                    <w10:wrap anchorx="page" anchory="page"/>
                  </v:shape>
                </w:pict>
              </mc:Fallback>
            </mc:AlternateContent>
          </w:r>
          <w:r w:rsidR="00C372AA">
            <w:rPr>
              <w:color w:val="231F20" w:themeColor="background1"/>
            </w:rPr>
            <w:t>Classification: Official</w:t>
          </w:r>
        </w:p>
      </w:tc>
    </w:tr>
  </w:tbl>
  <w:p w14:paraId="65DE354E" w14:textId="598C7E1B" w:rsidR="00B72132" w:rsidRDefault="00B72132" w:rsidP="00B72132">
    <w:pPr>
      <w:pStyle w:val="Header"/>
      <w:pBdr>
        <w:bottom w:val="none" w:sz="0" w:space="0" w:color="auto"/>
      </w:pBdr>
    </w:pPr>
    <w:r>
      <w:rPr>
        <w:rFonts w:asciiTheme="minorHAnsi" w:hAnsiTheme="minorHAnsi"/>
        <w:b/>
        <w:bCs/>
        <w:noProof/>
        <w:lang w:eastAsia="en-GB"/>
      </w:rPr>
      <w:drawing>
        <wp:anchor distT="0" distB="0" distL="114300" distR="114300" simplePos="0" relativeHeight="251648512" behindDoc="1" locked="0" layoutInCell="1" allowOverlap="1" wp14:anchorId="421BB4D1" wp14:editId="3BF48B45">
          <wp:simplePos x="0" y="0"/>
          <wp:positionH relativeFrom="page">
            <wp:align>right</wp:align>
          </wp:positionH>
          <wp:positionV relativeFrom="page">
            <wp:posOffset>0</wp:posOffset>
          </wp:positionV>
          <wp:extent cx="1839600" cy="1519200"/>
          <wp:effectExtent l="0" t="0" r="0" b="0"/>
          <wp:wrapTight wrapText="bothSides">
            <wp:wrapPolygon edited="0">
              <wp:start x="4324" y="5237"/>
              <wp:lineTo x="4324" y="16254"/>
              <wp:lineTo x="5667" y="17157"/>
              <wp:lineTo x="8351" y="17518"/>
              <wp:lineTo x="9693" y="17518"/>
              <wp:lineTo x="14763" y="17157"/>
              <wp:lineTo x="17149" y="16254"/>
              <wp:lineTo x="16851" y="5237"/>
              <wp:lineTo x="4324" y="5237"/>
            </wp:wrapPolygon>
          </wp:wrapTight>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39600" cy="1519200"/>
                  </a:xfrm>
                  <a:prstGeom prst="rect">
                    <a:avLst/>
                  </a:prstGeom>
                </pic:spPr>
              </pic:pic>
            </a:graphicData>
          </a:graphic>
          <wp14:sizeRelH relativeFrom="margin">
            <wp14:pctWidth>0</wp14:pctWidth>
          </wp14:sizeRelH>
          <wp14:sizeRelV relativeFrom="margin">
            <wp14:pctHeight>0</wp14:pctHeight>
          </wp14:sizeRelV>
        </wp:anchor>
      </w:drawing>
    </w:r>
  </w:p>
  <w:p w14:paraId="18AFD418" w14:textId="77777777" w:rsidR="00B72132" w:rsidRDefault="00B72132" w:rsidP="00B72132">
    <w:pPr>
      <w:pStyle w:val="Header"/>
      <w:pBdr>
        <w:bottom w:val="none" w:sz="0" w:space="0" w:color="auto"/>
      </w:pBdr>
    </w:pPr>
  </w:p>
  <w:p w14:paraId="2C685FA2" w14:textId="77777777" w:rsidR="00B72132" w:rsidRPr="001D243C" w:rsidRDefault="00B72132" w:rsidP="00B72132">
    <w:pPr>
      <w:pStyle w:val="Header"/>
      <w:pBdr>
        <w:bottom w:val="none" w:sz="0" w:space="0" w:color="auto"/>
      </w:pBdr>
    </w:pPr>
    <w:r w:rsidRPr="00DD3B24">
      <w:rPr>
        <w:noProof/>
      </w:rPr>
      <w:drawing>
        <wp:anchor distT="0" distB="0" distL="114300" distR="114300" simplePos="0" relativeHeight="251646464" behindDoc="1" locked="1" layoutInCell="1" allowOverlap="0" wp14:anchorId="2F8FABA3" wp14:editId="35B85053">
          <wp:simplePos x="0" y="0"/>
          <wp:positionH relativeFrom="leftMargin">
            <wp:posOffset>3964305</wp:posOffset>
          </wp:positionH>
          <wp:positionV relativeFrom="page">
            <wp:posOffset>10200005</wp:posOffset>
          </wp:positionV>
          <wp:extent cx="3600000" cy="133200"/>
          <wp:effectExtent l="0" t="0" r="0" b="0"/>
          <wp:wrapTight wrapText="bothSides">
            <wp:wrapPolygon edited="0">
              <wp:start x="0" y="0"/>
              <wp:lineTo x="0" y="18603"/>
              <wp:lineTo x="21413" y="18603"/>
              <wp:lineTo x="21413" y="0"/>
              <wp:lineTo x="0" y="0"/>
            </wp:wrapPolygon>
          </wp:wrapTight>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p w14:paraId="3B298532" w14:textId="77777777" w:rsidR="00B72132" w:rsidRPr="00B72132" w:rsidRDefault="00B72132" w:rsidP="00B72132">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A3DE6" w14:textId="0B9E51F4" w:rsidR="00EB4167" w:rsidRDefault="00EB4167">
    <w:pPr>
      <w:pStyle w:val="Header"/>
    </w:pPr>
    <w:r>
      <w:rPr>
        <w:noProof/>
      </w:rPr>
      <mc:AlternateContent>
        <mc:Choice Requires="wps">
          <w:drawing>
            <wp:anchor distT="0" distB="0" distL="0" distR="0" simplePos="0" relativeHeight="251659776" behindDoc="0" locked="0" layoutInCell="1" allowOverlap="1" wp14:anchorId="53BABB88" wp14:editId="06D498E9">
              <wp:simplePos x="635" y="635"/>
              <wp:positionH relativeFrom="page">
                <wp:align>left</wp:align>
              </wp:positionH>
              <wp:positionV relativeFrom="page">
                <wp:align>top</wp:align>
              </wp:positionV>
              <wp:extent cx="1249680" cy="419100"/>
              <wp:effectExtent l="0" t="0" r="7620" b="0"/>
              <wp:wrapNone/>
              <wp:docPr id="143494003" name="Text Box 5" descr="Sensitivity: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49680" cy="419100"/>
                      </a:xfrm>
                      <a:prstGeom prst="rect">
                        <a:avLst/>
                      </a:prstGeom>
                      <a:noFill/>
                      <a:ln>
                        <a:noFill/>
                      </a:ln>
                    </wps:spPr>
                    <wps:txbx>
                      <w:txbxContent>
                        <w:p w14:paraId="015BAD60" w14:textId="3516EA7B" w:rsidR="00EB4167" w:rsidRPr="00EB4167" w:rsidRDefault="00EB4167" w:rsidP="00EB4167">
                          <w:pPr>
                            <w:spacing w:after="0"/>
                            <w:rPr>
                              <w:rFonts w:ascii="Calibri" w:eastAsia="Calibri" w:hAnsi="Calibri" w:cs="Calibri"/>
                              <w:noProof/>
                              <w:sz w:val="20"/>
                              <w:szCs w:val="20"/>
                            </w:rPr>
                          </w:pPr>
                          <w:r w:rsidRPr="00EB4167">
                            <w:rPr>
                              <w:rFonts w:ascii="Calibri" w:eastAsia="Calibri" w:hAnsi="Calibri" w:cs="Calibri"/>
                              <w:noProof/>
                              <w:sz w:val="20"/>
                              <w:szCs w:val="20"/>
                            </w:rPr>
                            <w:t>Sensitivity: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3BABB88" id="_x0000_t202" coordsize="21600,21600" o:spt="202" path="m,l,21600r21600,l21600,xe">
              <v:stroke joinstyle="miter"/>
              <v:path gradientshapeok="t" o:connecttype="rect"/>
            </v:shapetype>
            <v:shape id="Text Box 5" o:spid="_x0000_s1031" type="#_x0000_t202" alt="Sensitivity: General" style="position:absolute;margin-left:0;margin-top:0;width:98.4pt;height:33pt;z-index:25165977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" filled="f" stroked="f">
              <v:textbox style="mso-fit-shape-to-text:t" inset="20pt,15pt,0,0">
                <w:txbxContent>
                  <w:p w14:paraId="015BAD60" w14:textId="3516EA7B" w:rsidR="00EB4167" w:rsidRPr="00EB4167" w:rsidRDefault="00EB4167" w:rsidP="00EB4167">
                    <w:pPr>
                      <w:spacing w:after="0"/>
                      <w:rPr>
                        <w:rFonts w:ascii="Calibri" w:eastAsia="Calibri" w:hAnsi="Calibri" w:cs="Calibri"/>
                        <w:noProof/>
                        <w:sz w:val="20"/>
                        <w:szCs w:val="20"/>
                      </w:rPr>
                    </w:pPr>
                    <w:r w:rsidRPr="00EB4167">
                      <w:rPr>
                        <w:rFonts w:ascii="Calibri" w:eastAsia="Calibri" w:hAnsi="Calibri" w:cs="Calibri"/>
                        <w:noProof/>
                        <w:sz w:val="20"/>
                        <w:szCs w:val="20"/>
                      </w:rPr>
                      <w:t>Sensitivity: General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949A0" w14:textId="663681C3" w:rsidR="00EB4167" w:rsidRDefault="00EB4167">
    <w:pPr>
      <w:pStyle w:val="Header"/>
    </w:pPr>
    <w:r>
      <w:rPr>
        <w:noProof/>
      </w:rPr>
      <mc:AlternateContent>
        <mc:Choice Requires="wps">
          <w:drawing>
            <wp:anchor distT="0" distB="0" distL="0" distR="0" simplePos="0" relativeHeight="251660800" behindDoc="0" locked="0" layoutInCell="1" allowOverlap="1" wp14:anchorId="541CFBF7" wp14:editId="5B91BEE5">
              <wp:simplePos x="648970" y="288925"/>
              <wp:positionH relativeFrom="page">
                <wp:align>left</wp:align>
              </wp:positionH>
              <wp:positionV relativeFrom="page">
                <wp:align>top</wp:align>
              </wp:positionV>
              <wp:extent cx="1249680" cy="419100"/>
              <wp:effectExtent l="0" t="0" r="7620" b="0"/>
              <wp:wrapNone/>
              <wp:docPr id="1784409966" name="Text Box 6" descr="Sensitivity: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49680" cy="419100"/>
                      </a:xfrm>
                      <a:prstGeom prst="rect">
                        <a:avLst/>
                      </a:prstGeom>
                      <a:noFill/>
                      <a:ln>
                        <a:noFill/>
                      </a:ln>
                    </wps:spPr>
                    <wps:txbx>
                      <w:txbxContent>
                        <w:p w14:paraId="674B3B53" w14:textId="05E6A095" w:rsidR="00EB4167" w:rsidRPr="00EB4167" w:rsidRDefault="00EB4167" w:rsidP="00EB4167">
                          <w:pPr>
                            <w:spacing w:after="0"/>
                            <w:rPr>
                              <w:rFonts w:ascii="Calibri" w:eastAsia="Calibri" w:hAnsi="Calibri" w:cs="Calibri"/>
                              <w:noProof/>
                              <w:sz w:val="20"/>
                              <w:szCs w:val="20"/>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41CFBF7" id="_x0000_t202" coordsize="21600,21600" o:spt="202" path="m,l,21600r21600,l21600,xe">
              <v:stroke joinstyle="miter"/>
              <v:path gradientshapeok="t" o:connecttype="rect"/>
            </v:shapetype>
            <v:shape id="Text Box 6" o:spid="_x0000_s1032" type="#_x0000_t202" alt="Sensitivity: General" style="position:absolute;margin-left:0;margin-top:0;width:98.4pt;height:33pt;z-index:25166080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" filled="f" stroked="f">
              <v:textbox style="mso-fit-shape-to-text:t" inset="20pt,15pt,0,0">
                <w:txbxContent>
                  <w:p w14:paraId="674B3B53" w14:textId="05E6A095" w:rsidR="00EB4167" w:rsidRPr="00EB4167" w:rsidRDefault="00EB4167" w:rsidP="00EB4167">
                    <w:pPr>
                      <w:spacing w:after="0"/>
                      <w:rPr>
                        <w:rFonts w:ascii="Calibri" w:eastAsia="Calibri" w:hAnsi="Calibri" w:cs="Calibri"/>
                        <w:noProof/>
                        <w:sz w:val="20"/>
                        <w:szCs w:val="20"/>
                      </w:rPr>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1B06A" w14:textId="09615DBB" w:rsidR="00EB4167" w:rsidRDefault="00EB4167">
    <w:pPr>
      <w:pStyle w:val="Header"/>
    </w:pPr>
    <w:r>
      <w:rPr>
        <w:noProof/>
      </w:rPr>
      <mc:AlternateContent>
        <mc:Choice Requires="wps">
          <w:drawing>
            <wp:anchor distT="0" distB="0" distL="0" distR="0" simplePos="0" relativeHeight="251662848" behindDoc="0" locked="0" layoutInCell="1" allowOverlap="1" wp14:anchorId="77557824" wp14:editId="14B9B6DD">
              <wp:simplePos x="635" y="635"/>
              <wp:positionH relativeFrom="page">
                <wp:align>left</wp:align>
              </wp:positionH>
              <wp:positionV relativeFrom="page">
                <wp:align>top</wp:align>
              </wp:positionV>
              <wp:extent cx="1249680" cy="419100"/>
              <wp:effectExtent l="0" t="0" r="7620" b="0"/>
              <wp:wrapNone/>
              <wp:docPr id="1400273288" name="Text Box 4" descr="Sensitivity: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49680" cy="419100"/>
                      </a:xfrm>
                      <a:prstGeom prst="rect">
                        <a:avLst/>
                      </a:prstGeom>
                      <a:noFill/>
                      <a:ln>
                        <a:noFill/>
                      </a:ln>
                    </wps:spPr>
                    <wps:txbx>
                      <w:txbxContent>
                        <w:p w14:paraId="1D71C3BF" w14:textId="306F2DC3" w:rsidR="00EB4167" w:rsidRPr="00EB4167" w:rsidRDefault="00EB4167" w:rsidP="00EB4167">
                          <w:pPr>
                            <w:spacing w:after="0"/>
                            <w:rPr>
                              <w:rFonts w:ascii="Calibri" w:eastAsia="Calibri" w:hAnsi="Calibri" w:cs="Calibri"/>
                              <w:noProof/>
                              <w:sz w:val="20"/>
                              <w:szCs w:val="20"/>
                            </w:rPr>
                          </w:pPr>
                          <w:r w:rsidRPr="00EB4167">
                            <w:rPr>
                              <w:rFonts w:ascii="Calibri" w:eastAsia="Calibri" w:hAnsi="Calibri" w:cs="Calibri"/>
                              <w:noProof/>
                              <w:sz w:val="20"/>
                              <w:szCs w:val="20"/>
                            </w:rPr>
                            <w:t>Sensitivity: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7557824" id="_x0000_t202" coordsize="21600,21600" o:spt="202" path="m,l,21600r21600,l21600,xe">
              <v:stroke joinstyle="miter"/>
              <v:path gradientshapeok="t" o:connecttype="rect"/>
            </v:shapetype>
            <v:shape id="Text Box 4" o:spid="_x0000_s1034" type="#_x0000_t202" alt="Sensitivity: General" style="position:absolute;margin-left:0;margin-top:0;width:98.4pt;height:33pt;z-index:25166284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" filled="f" stroked="f">
              <v:textbox style="mso-fit-shape-to-text:t" inset="20pt,15pt,0,0">
                <w:txbxContent>
                  <w:p w14:paraId="1D71C3BF" w14:textId="306F2DC3" w:rsidR="00EB4167" w:rsidRPr="00EB4167" w:rsidRDefault="00EB4167" w:rsidP="00EB4167">
                    <w:pPr>
                      <w:spacing w:after="0"/>
                      <w:rPr>
                        <w:rFonts w:ascii="Calibri" w:eastAsia="Calibri" w:hAnsi="Calibri" w:cs="Calibri"/>
                        <w:noProof/>
                        <w:sz w:val="20"/>
                        <w:szCs w:val="20"/>
                      </w:rPr>
                    </w:pPr>
                    <w:r w:rsidRPr="00EB4167">
                      <w:rPr>
                        <w:rFonts w:ascii="Calibri" w:eastAsia="Calibri" w:hAnsi="Calibri" w:cs="Calibri"/>
                        <w:noProof/>
                        <w:sz w:val="20"/>
                        <w:szCs w:val="20"/>
                      </w:rPr>
                      <w:t>Sensitivity: General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620F1" w14:textId="327CC1E3" w:rsidR="00EB4167" w:rsidRDefault="00EB4167">
    <w:pPr>
      <w:pStyle w:val="Header"/>
    </w:pPr>
    <w:r>
      <w:rPr>
        <w:noProof/>
      </w:rPr>
      <mc:AlternateContent>
        <mc:Choice Requires="wps">
          <w:drawing>
            <wp:anchor distT="0" distB="0" distL="0" distR="0" simplePos="0" relativeHeight="251664896" behindDoc="0" locked="0" layoutInCell="1" allowOverlap="1" wp14:anchorId="7726FE73" wp14:editId="6B4E44FE">
              <wp:simplePos x="635" y="635"/>
              <wp:positionH relativeFrom="page">
                <wp:align>left</wp:align>
              </wp:positionH>
              <wp:positionV relativeFrom="page">
                <wp:align>top</wp:align>
              </wp:positionV>
              <wp:extent cx="1249680" cy="419100"/>
              <wp:effectExtent l="0" t="0" r="7620" b="0"/>
              <wp:wrapNone/>
              <wp:docPr id="1438000491" name="Text Box 8" descr="Sensitivity: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49680" cy="419100"/>
                      </a:xfrm>
                      <a:prstGeom prst="rect">
                        <a:avLst/>
                      </a:prstGeom>
                      <a:noFill/>
                      <a:ln>
                        <a:noFill/>
                      </a:ln>
                    </wps:spPr>
                    <wps:txbx>
                      <w:txbxContent>
                        <w:p w14:paraId="72143CA3" w14:textId="0D6730E1" w:rsidR="00EB4167" w:rsidRPr="00EB4167" w:rsidRDefault="00EB4167" w:rsidP="00EB4167">
                          <w:pPr>
                            <w:spacing w:after="0"/>
                            <w:rPr>
                              <w:rFonts w:ascii="Calibri" w:eastAsia="Calibri" w:hAnsi="Calibri" w:cs="Calibri"/>
                              <w:noProof/>
                              <w:sz w:val="20"/>
                              <w:szCs w:val="20"/>
                            </w:rPr>
                          </w:pPr>
                          <w:r w:rsidRPr="00EB4167">
                            <w:rPr>
                              <w:rFonts w:ascii="Calibri" w:eastAsia="Calibri" w:hAnsi="Calibri" w:cs="Calibri"/>
                              <w:noProof/>
                              <w:sz w:val="20"/>
                              <w:szCs w:val="20"/>
                            </w:rPr>
                            <w:t>Sensitivity: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726FE73" id="_x0000_t202" coordsize="21600,21600" o:spt="202" path="m,l,21600r21600,l21600,xe">
              <v:stroke joinstyle="miter"/>
              <v:path gradientshapeok="t" o:connecttype="rect"/>
            </v:shapetype>
            <v:shape id="Text Box 8" o:spid="_x0000_s1035" type="#_x0000_t202" alt="Sensitivity: General" style="position:absolute;margin-left:0;margin-top:0;width:98.4pt;height:33pt;z-index:25166489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" filled="f" stroked="f">
              <v:textbox style="mso-fit-shape-to-text:t" inset="20pt,15pt,0,0">
                <w:txbxContent>
                  <w:p w14:paraId="72143CA3" w14:textId="0D6730E1" w:rsidR="00EB4167" w:rsidRPr="00EB4167" w:rsidRDefault="00EB4167" w:rsidP="00EB4167">
                    <w:pPr>
                      <w:spacing w:after="0"/>
                      <w:rPr>
                        <w:rFonts w:ascii="Calibri" w:eastAsia="Calibri" w:hAnsi="Calibri" w:cs="Calibri"/>
                        <w:noProof/>
                        <w:sz w:val="20"/>
                        <w:szCs w:val="20"/>
                      </w:rPr>
                    </w:pPr>
                    <w:r w:rsidRPr="00EB4167">
                      <w:rPr>
                        <w:rFonts w:ascii="Calibri" w:eastAsia="Calibri" w:hAnsi="Calibri" w:cs="Calibri"/>
                        <w:noProof/>
                        <w:sz w:val="20"/>
                        <w:szCs w:val="20"/>
                      </w:rPr>
                      <w:t>Sensitivity: General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C80C3" w14:textId="5794B4AE" w:rsidR="00EB4167" w:rsidRDefault="00EB416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FB706" w14:textId="3D88C318" w:rsidR="00F126B3" w:rsidRDefault="00EB4167" w:rsidP="00F126B3">
    <w:pPr>
      <w:pStyle w:val="Header"/>
      <w:pBdr>
        <w:bottom w:val="none" w:sz="0" w:space="0" w:color="auto"/>
      </w:pBdr>
    </w:pPr>
    <w:r>
      <w:rPr>
        <w:noProof/>
      </w:rPr>
      <mc:AlternateContent>
        <mc:Choice Requires="wps">
          <w:drawing>
            <wp:anchor distT="0" distB="0" distL="0" distR="0" simplePos="0" relativeHeight="251652608" behindDoc="0" locked="0" layoutInCell="1" allowOverlap="1" wp14:anchorId="42B147E9" wp14:editId="7608C217">
              <wp:simplePos x="635" y="635"/>
              <wp:positionH relativeFrom="page">
                <wp:align>left</wp:align>
              </wp:positionH>
              <wp:positionV relativeFrom="page">
                <wp:align>top</wp:align>
              </wp:positionV>
              <wp:extent cx="1249680" cy="419100"/>
              <wp:effectExtent l="0" t="0" r="7620" b="0"/>
              <wp:wrapNone/>
              <wp:docPr id="779956392" name="Text Box 7" descr="Sensitivity: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49680" cy="419100"/>
                      </a:xfrm>
                      <a:prstGeom prst="rect">
                        <a:avLst/>
                      </a:prstGeom>
                      <a:noFill/>
                      <a:ln>
                        <a:noFill/>
                      </a:ln>
                    </wps:spPr>
                    <wps:txbx>
                      <w:txbxContent>
                        <w:p w14:paraId="197EC835" w14:textId="2FD3525A" w:rsidR="00EB4167" w:rsidRPr="00EB4167" w:rsidRDefault="00EB4167" w:rsidP="00EB4167">
                          <w:pPr>
                            <w:spacing w:after="0"/>
                            <w:rPr>
                              <w:rFonts w:ascii="Calibri" w:eastAsia="Calibri" w:hAnsi="Calibri" w:cs="Calibri"/>
                              <w:noProof/>
                              <w:sz w:val="20"/>
                              <w:szCs w:val="20"/>
                            </w:rPr>
                          </w:pPr>
                          <w:r w:rsidRPr="00EB4167">
                            <w:rPr>
                              <w:rFonts w:ascii="Calibri" w:eastAsia="Calibri" w:hAnsi="Calibri" w:cs="Calibri"/>
                              <w:noProof/>
                              <w:sz w:val="20"/>
                              <w:szCs w:val="20"/>
                            </w:rPr>
                            <w:t>Sensitivity: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2B147E9" id="_x0000_t202" coordsize="21600,21600" o:spt="202" path="m,l,21600r21600,l21600,xe">
              <v:stroke joinstyle="miter"/>
              <v:path gradientshapeok="t" o:connecttype="rect"/>
            </v:shapetype>
            <v:shape id="Text Box 7" o:spid="_x0000_s1037" type="#_x0000_t202" alt="Sensitivity: General" style="position:absolute;margin-left:0;margin-top:0;width:98.4pt;height:33pt;z-index:25165260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" filled="f" stroked="f">
              <v:textbox style="mso-fit-shape-to-text:t" inset="20pt,15pt,0,0">
                <w:txbxContent>
                  <w:p w14:paraId="197EC835" w14:textId="2FD3525A" w:rsidR="00EB4167" w:rsidRPr="00EB4167" w:rsidRDefault="00EB4167" w:rsidP="00EB4167">
                    <w:pPr>
                      <w:spacing w:after="0"/>
                      <w:rPr>
                        <w:rFonts w:ascii="Calibri" w:eastAsia="Calibri" w:hAnsi="Calibri" w:cs="Calibri"/>
                        <w:noProof/>
                        <w:sz w:val="20"/>
                        <w:szCs w:val="20"/>
                      </w:rPr>
                    </w:pPr>
                    <w:r w:rsidRPr="00EB4167">
                      <w:rPr>
                        <w:rFonts w:ascii="Calibri" w:eastAsia="Calibri" w:hAnsi="Calibri" w:cs="Calibri"/>
                        <w:noProof/>
                        <w:sz w:val="20"/>
                        <w:szCs w:val="20"/>
                      </w:rPr>
                      <w:t>Sensitivity: General</w:t>
                    </w:r>
                  </w:p>
                </w:txbxContent>
              </v:textbox>
              <w10:wrap anchorx="page" anchory="page"/>
            </v:shape>
          </w:pict>
        </mc:Fallback>
      </mc:AlternateContent>
    </w:r>
    <w:r w:rsidR="00F126B3" w:rsidRPr="00DD3B24">
      <w:rPr>
        <w:noProof/>
      </w:rPr>
      <w:drawing>
        <wp:anchor distT="0" distB="0" distL="114300" distR="114300" simplePos="0" relativeHeight="251647488" behindDoc="1" locked="1" layoutInCell="1" allowOverlap="0" wp14:anchorId="7AEE5E42" wp14:editId="25A30F93">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471971730" name="Picture 4719717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p w14:paraId="7E8D449B" w14:textId="0F2F77B9" w:rsidR="00F126B3" w:rsidRPr="009F3A1D" w:rsidRDefault="00000000" w:rsidP="00F126B3">
    <w:pPr>
      <w:pStyle w:val="Header"/>
      <w:pBdr>
        <w:bottom w:val="single" w:sz="4" w:space="4" w:color="auto"/>
      </w:pBdr>
      <w:rPr>
        <w:sz w:val="24"/>
      </w:rPr>
    </w:pPr>
    <w:sdt>
      <w:sdtPr>
        <w:alias w:val="Title"/>
        <w:tag w:val="title"/>
        <w:id w:val="-644359137"/>
        <w:placeholder>
          <w:docPart w:val="28CA24619DE94D34A9684E4CCD925DEB"/>
        </w:placeholder>
        <w:dataBinding w:prefixMappings="xmlns:ns0='http://purl.org/dc/elements/1.1/' xmlns:ns1='http://schemas.openxmlformats.org/package/2006/metadata/core-properties' " w:xpath="/ns1:coreProperties[1]/ns0:title[1]" w:storeItemID="{6C3C8BC8-F283-45AE-878A-BAB7291924A1}"/>
        <w:text/>
      </w:sdtPr>
      <w:sdtContent>
        <w:r w:rsidR="00FF4AE0">
          <w:t>Enhanced Service Specification – General Practice Requests for Advice and Guidance 2025/26</w:t>
        </w:r>
      </w:sdtContent>
    </w:sdt>
  </w:p>
  <w:p w14:paraId="0C8DEFF0" w14:textId="77777777" w:rsidR="00F126B3" w:rsidRPr="00F126B3" w:rsidRDefault="00F126B3" w:rsidP="00603A2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14705B72"/>
    <w:lvl w:ilvl="0" w:tplc="6248F43C">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3E2976"/>
    <w:multiLevelType w:val="hybridMultilevel"/>
    <w:tmpl w:val="AF2E2D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AEA5AC2"/>
    <w:multiLevelType w:val="multilevel"/>
    <w:tmpl w:val="27568A86"/>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F5F6F82"/>
    <w:multiLevelType w:val="hybridMultilevel"/>
    <w:tmpl w:val="DF72AB96"/>
    <w:lvl w:ilvl="0" w:tplc="5E648928">
      <w:start w:val="1"/>
      <w:numFmt w:val="bullet"/>
      <w:lvlText w:val="•"/>
      <w:lvlJc w:val="left"/>
      <w:pPr>
        <w:ind w:left="709"/>
      </w:pPr>
      <w:rPr>
        <w:rFonts w:ascii="Arial" w:eastAsia="Arial" w:hAnsi="Arial" w:cs="Arial"/>
        <w:b w:val="0"/>
        <w:i w:val="0"/>
        <w:strike w:val="0"/>
        <w:dstrike w:val="0"/>
        <w:color w:val="005EB8"/>
        <w:sz w:val="32"/>
        <w:szCs w:val="32"/>
        <w:u w:val="none" w:color="000000"/>
        <w:bdr w:val="none" w:sz="0" w:space="0" w:color="auto"/>
        <w:shd w:val="clear" w:color="auto" w:fill="auto"/>
        <w:vertAlign w:val="baseline"/>
      </w:rPr>
    </w:lvl>
    <w:lvl w:ilvl="1" w:tplc="5F8010EA">
      <w:start w:val="1"/>
      <w:numFmt w:val="bullet"/>
      <w:lvlText w:val="o"/>
      <w:lvlJc w:val="left"/>
      <w:pPr>
        <w:ind w:left="1999"/>
      </w:pPr>
      <w:rPr>
        <w:rFonts w:ascii="Arial" w:eastAsia="Arial" w:hAnsi="Arial" w:cs="Arial"/>
        <w:b w:val="0"/>
        <w:i w:val="0"/>
        <w:strike w:val="0"/>
        <w:dstrike w:val="0"/>
        <w:color w:val="005EB8"/>
        <w:sz w:val="32"/>
        <w:szCs w:val="32"/>
        <w:u w:val="none" w:color="000000"/>
        <w:bdr w:val="none" w:sz="0" w:space="0" w:color="auto"/>
        <w:shd w:val="clear" w:color="auto" w:fill="auto"/>
        <w:vertAlign w:val="baseline"/>
      </w:rPr>
    </w:lvl>
    <w:lvl w:ilvl="2" w:tplc="2E8C3564">
      <w:start w:val="1"/>
      <w:numFmt w:val="bullet"/>
      <w:lvlText w:val="▪"/>
      <w:lvlJc w:val="left"/>
      <w:pPr>
        <w:ind w:left="2719"/>
      </w:pPr>
      <w:rPr>
        <w:rFonts w:ascii="Arial" w:eastAsia="Arial" w:hAnsi="Arial" w:cs="Arial"/>
        <w:b w:val="0"/>
        <w:i w:val="0"/>
        <w:strike w:val="0"/>
        <w:dstrike w:val="0"/>
        <w:color w:val="005EB8"/>
        <w:sz w:val="32"/>
        <w:szCs w:val="32"/>
        <w:u w:val="none" w:color="000000"/>
        <w:bdr w:val="none" w:sz="0" w:space="0" w:color="auto"/>
        <w:shd w:val="clear" w:color="auto" w:fill="auto"/>
        <w:vertAlign w:val="baseline"/>
      </w:rPr>
    </w:lvl>
    <w:lvl w:ilvl="3" w:tplc="98D4935A">
      <w:start w:val="1"/>
      <w:numFmt w:val="bullet"/>
      <w:lvlText w:val="•"/>
      <w:lvlJc w:val="left"/>
      <w:pPr>
        <w:ind w:left="3439"/>
      </w:pPr>
      <w:rPr>
        <w:rFonts w:ascii="Arial" w:eastAsia="Arial" w:hAnsi="Arial" w:cs="Arial"/>
        <w:b w:val="0"/>
        <w:i w:val="0"/>
        <w:strike w:val="0"/>
        <w:dstrike w:val="0"/>
        <w:color w:val="005EB8"/>
        <w:sz w:val="32"/>
        <w:szCs w:val="32"/>
        <w:u w:val="none" w:color="000000"/>
        <w:bdr w:val="none" w:sz="0" w:space="0" w:color="auto"/>
        <w:shd w:val="clear" w:color="auto" w:fill="auto"/>
        <w:vertAlign w:val="baseline"/>
      </w:rPr>
    </w:lvl>
    <w:lvl w:ilvl="4" w:tplc="8B98B548">
      <w:start w:val="1"/>
      <w:numFmt w:val="bullet"/>
      <w:lvlText w:val="o"/>
      <w:lvlJc w:val="left"/>
      <w:pPr>
        <w:ind w:left="4159"/>
      </w:pPr>
      <w:rPr>
        <w:rFonts w:ascii="Arial" w:eastAsia="Arial" w:hAnsi="Arial" w:cs="Arial"/>
        <w:b w:val="0"/>
        <w:i w:val="0"/>
        <w:strike w:val="0"/>
        <w:dstrike w:val="0"/>
        <w:color w:val="005EB8"/>
        <w:sz w:val="32"/>
        <w:szCs w:val="32"/>
        <w:u w:val="none" w:color="000000"/>
        <w:bdr w:val="none" w:sz="0" w:space="0" w:color="auto"/>
        <w:shd w:val="clear" w:color="auto" w:fill="auto"/>
        <w:vertAlign w:val="baseline"/>
      </w:rPr>
    </w:lvl>
    <w:lvl w:ilvl="5" w:tplc="3CAABD70">
      <w:start w:val="1"/>
      <w:numFmt w:val="bullet"/>
      <w:lvlText w:val="▪"/>
      <w:lvlJc w:val="left"/>
      <w:pPr>
        <w:ind w:left="4879"/>
      </w:pPr>
      <w:rPr>
        <w:rFonts w:ascii="Arial" w:eastAsia="Arial" w:hAnsi="Arial" w:cs="Arial"/>
        <w:b w:val="0"/>
        <w:i w:val="0"/>
        <w:strike w:val="0"/>
        <w:dstrike w:val="0"/>
        <w:color w:val="005EB8"/>
        <w:sz w:val="32"/>
        <w:szCs w:val="32"/>
        <w:u w:val="none" w:color="000000"/>
        <w:bdr w:val="none" w:sz="0" w:space="0" w:color="auto"/>
        <w:shd w:val="clear" w:color="auto" w:fill="auto"/>
        <w:vertAlign w:val="baseline"/>
      </w:rPr>
    </w:lvl>
    <w:lvl w:ilvl="6" w:tplc="03204330">
      <w:start w:val="1"/>
      <w:numFmt w:val="bullet"/>
      <w:lvlText w:val="•"/>
      <w:lvlJc w:val="left"/>
      <w:pPr>
        <w:ind w:left="5599"/>
      </w:pPr>
      <w:rPr>
        <w:rFonts w:ascii="Arial" w:eastAsia="Arial" w:hAnsi="Arial" w:cs="Arial"/>
        <w:b w:val="0"/>
        <w:i w:val="0"/>
        <w:strike w:val="0"/>
        <w:dstrike w:val="0"/>
        <w:color w:val="005EB8"/>
        <w:sz w:val="32"/>
        <w:szCs w:val="32"/>
        <w:u w:val="none" w:color="000000"/>
        <w:bdr w:val="none" w:sz="0" w:space="0" w:color="auto"/>
        <w:shd w:val="clear" w:color="auto" w:fill="auto"/>
        <w:vertAlign w:val="baseline"/>
      </w:rPr>
    </w:lvl>
    <w:lvl w:ilvl="7" w:tplc="F20A0CA6">
      <w:start w:val="1"/>
      <w:numFmt w:val="bullet"/>
      <w:lvlText w:val="o"/>
      <w:lvlJc w:val="left"/>
      <w:pPr>
        <w:ind w:left="6319"/>
      </w:pPr>
      <w:rPr>
        <w:rFonts w:ascii="Arial" w:eastAsia="Arial" w:hAnsi="Arial" w:cs="Arial"/>
        <w:b w:val="0"/>
        <w:i w:val="0"/>
        <w:strike w:val="0"/>
        <w:dstrike w:val="0"/>
        <w:color w:val="005EB8"/>
        <w:sz w:val="32"/>
        <w:szCs w:val="32"/>
        <w:u w:val="none" w:color="000000"/>
        <w:bdr w:val="none" w:sz="0" w:space="0" w:color="auto"/>
        <w:shd w:val="clear" w:color="auto" w:fill="auto"/>
        <w:vertAlign w:val="baseline"/>
      </w:rPr>
    </w:lvl>
    <w:lvl w:ilvl="8" w:tplc="B16E44AA">
      <w:start w:val="1"/>
      <w:numFmt w:val="bullet"/>
      <w:lvlText w:val="▪"/>
      <w:lvlJc w:val="left"/>
      <w:pPr>
        <w:ind w:left="7039"/>
      </w:pPr>
      <w:rPr>
        <w:rFonts w:ascii="Arial" w:eastAsia="Arial" w:hAnsi="Arial" w:cs="Arial"/>
        <w:b w:val="0"/>
        <w:i w:val="0"/>
        <w:strike w:val="0"/>
        <w:dstrike w:val="0"/>
        <w:color w:val="005EB8"/>
        <w:sz w:val="32"/>
        <w:szCs w:val="32"/>
        <w:u w:val="none" w:color="000000"/>
        <w:bdr w:val="none" w:sz="0" w:space="0" w:color="auto"/>
        <w:shd w:val="clear" w:color="auto" w:fill="auto"/>
        <w:vertAlign w:val="baseline"/>
      </w:rPr>
    </w:lvl>
  </w:abstractNum>
  <w:abstractNum w:abstractNumId="4" w15:restartNumberingAfterBreak="0">
    <w:nsid w:val="12870B8B"/>
    <w:multiLevelType w:val="multilevel"/>
    <w:tmpl w:val="C6FC6746"/>
    <w:styleLink w:val="NHSHeadings"/>
    <w:lvl w:ilvl="0">
      <w:start w:val="1"/>
      <w:numFmt w:val="decimal"/>
      <w:pStyle w:val="Heading1Numbered"/>
      <w:suff w:val="space"/>
      <w:lvlText w:val="%1."/>
      <w:lvlJc w:val="left"/>
      <w:pPr>
        <w:ind w:left="0" w:firstLine="0"/>
      </w:pPr>
      <w:rPr>
        <w:rFonts w:hint="default"/>
      </w:rPr>
    </w:lvl>
    <w:lvl w:ilvl="1">
      <w:start w:val="1"/>
      <w:numFmt w:val="decimal"/>
      <w:pStyle w:val="Heading2Numbered"/>
      <w:suff w:val="space"/>
      <w:lvlText w:val="%1.%2"/>
      <w:lvlJc w:val="left"/>
      <w:pPr>
        <w:ind w:left="0" w:firstLine="0"/>
      </w:pPr>
      <w:rPr>
        <w:rFonts w:hint="default"/>
      </w:rPr>
    </w:lvl>
    <w:lvl w:ilvl="2">
      <w:start w:val="1"/>
      <w:numFmt w:val="decimal"/>
      <w:pStyle w:val="Heading3Numbered"/>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F4D0C57"/>
    <w:multiLevelType w:val="hybridMultilevel"/>
    <w:tmpl w:val="C564239A"/>
    <w:lvl w:ilvl="0" w:tplc="74E2938C">
      <w:start w:val="7"/>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B20BDD"/>
    <w:multiLevelType w:val="hybridMultilevel"/>
    <w:tmpl w:val="7EF28092"/>
    <w:lvl w:ilvl="0" w:tplc="08090003">
      <w:start w:val="1"/>
      <w:numFmt w:val="bullet"/>
      <w:lvlText w:val="o"/>
      <w:lvlJc w:val="left"/>
      <w:pPr>
        <w:ind w:left="2911" w:hanging="360"/>
      </w:pPr>
      <w:rPr>
        <w:rFonts w:ascii="Courier New" w:hAnsi="Courier New" w:cs="Courier New" w:hint="default"/>
      </w:rPr>
    </w:lvl>
    <w:lvl w:ilvl="1" w:tplc="08090003" w:tentative="1">
      <w:start w:val="1"/>
      <w:numFmt w:val="bullet"/>
      <w:lvlText w:val="o"/>
      <w:lvlJc w:val="left"/>
      <w:pPr>
        <w:ind w:left="3631" w:hanging="360"/>
      </w:pPr>
      <w:rPr>
        <w:rFonts w:ascii="Courier New" w:hAnsi="Courier New" w:cs="Courier New" w:hint="default"/>
      </w:rPr>
    </w:lvl>
    <w:lvl w:ilvl="2" w:tplc="08090005" w:tentative="1">
      <w:start w:val="1"/>
      <w:numFmt w:val="bullet"/>
      <w:lvlText w:val=""/>
      <w:lvlJc w:val="left"/>
      <w:pPr>
        <w:ind w:left="4351" w:hanging="360"/>
      </w:pPr>
      <w:rPr>
        <w:rFonts w:ascii="Wingdings" w:hAnsi="Wingdings" w:hint="default"/>
      </w:rPr>
    </w:lvl>
    <w:lvl w:ilvl="3" w:tplc="08090001" w:tentative="1">
      <w:start w:val="1"/>
      <w:numFmt w:val="bullet"/>
      <w:lvlText w:val=""/>
      <w:lvlJc w:val="left"/>
      <w:pPr>
        <w:ind w:left="5071" w:hanging="360"/>
      </w:pPr>
      <w:rPr>
        <w:rFonts w:ascii="Symbol" w:hAnsi="Symbol" w:hint="default"/>
      </w:rPr>
    </w:lvl>
    <w:lvl w:ilvl="4" w:tplc="08090003" w:tentative="1">
      <w:start w:val="1"/>
      <w:numFmt w:val="bullet"/>
      <w:lvlText w:val="o"/>
      <w:lvlJc w:val="left"/>
      <w:pPr>
        <w:ind w:left="5791" w:hanging="360"/>
      </w:pPr>
      <w:rPr>
        <w:rFonts w:ascii="Courier New" w:hAnsi="Courier New" w:cs="Courier New" w:hint="default"/>
      </w:rPr>
    </w:lvl>
    <w:lvl w:ilvl="5" w:tplc="08090005" w:tentative="1">
      <w:start w:val="1"/>
      <w:numFmt w:val="bullet"/>
      <w:lvlText w:val=""/>
      <w:lvlJc w:val="left"/>
      <w:pPr>
        <w:ind w:left="6511" w:hanging="360"/>
      </w:pPr>
      <w:rPr>
        <w:rFonts w:ascii="Wingdings" w:hAnsi="Wingdings" w:hint="default"/>
      </w:rPr>
    </w:lvl>
    <w:lvl w:ilvl="6" w:tplc="08090001" w:tentative="1">
      <w:start w:val="1"/>
      <w:numFmt w:val="bullet"/>
      <w:lvlText w:val=""/>
      <w:lvlJc w:val="left"/>
      <w:pPr>
        <w:ind w:left="7231" w:hanging="360"/>
      </w:pPr>
      <w:rPr>
        <w:rFonts w:ascii="Symbol" w:hAnsi="Symbol" w:hint="default"/>
      </w:rPr>
    </w:lvl>
    <w:lvl w:ilvl="7" w:tplc="08090003" w:tentative="1">
      <w:start w:val="1"/>
      <w:numFmt w:val="bullet"/>
      <w:lvlText w:val="o"/>
      <w:lvlJc w:val="left"/>
      <w:pPr>
        <w:ind w:left="7951" w:hanging="360"/>
      </w:pPr>
      <w:rPr>
        <w:rFonts w:ascii="Courier New" w:hAnsi="Courier New" w:cs="Courier New" w:hint="default"/>
      </w:rPr>
    </w:lvl>
    <w:lvl w:ilvl="8" w:tplc="08090005" w:tentative="1">
      <w:start w:val="1"/>
      <w:numFmt w:val="bullet"/>
      <w:lvlText w:val=""/>
      <w:lvlJc w:val="left"/>
      <w:pPr>
        <w:ind w:left="8671" w:hanging="360"/>
      </w:pPr>
      <w:rPr>
        <w:rFonts w:ascii="Wingdings" w:hAnsi="Wingdings" w:hint="default"/>
      </w:rPr>
    </w:lvl>
  </w:abstractNum>
  <w:abstractNum w:abstractNumId="7" w15:restartNumberingAfterBreak="0">
    <w:nsid w:val="251C5D1C"/>
    <w:multiLevelType w:val="multilevel"/>
    <w:tmpl w:val="1EEA615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bullet"/>
      <w:lvlText w:val=""/>
      <w:lvlJc w:val="left"/>
      <w:pPr>
        <w:ind w:left="36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69263E7"/>
    <w:multiLevelType w:val="multilevel"/>
    <w:tmpl w:val="E3F23562"/>
    <w:lvl w:ilvl="0">
      <w:start w:val="5"/>
      <w:numFmt w:val="decimal"/>
      <w:lvlText w:val="%1."/>
      <w:lvlJc w:val="left"/>
      <w:pPr>
        <w:ind w:left="390" w:hanging="39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3881DAB"/>
    <w:multiLevelType w:val="multilevel"/>
    <w:tmpl w:val="A5507360"/>
    <w:lvl w:ilvl="0">
      <w:start w:val="2"/>
      <w:numFmt w:val="decimal"/>
      <w:lvlText w:val="%1."/>
      <w:lvlJc w:val="left"/>
      <w:pPr>
        <w:ind w:left="390" w:hanging="39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1" w15:restartNumberingAfterBreak="0">
    <w:nsid w:val="344630FF"/>
    <w:multiLevelType w:val="hybridMultilevel"/>
    <w:tmpl w:val="44CCBD18"/>
    <w:lvl w:ilvl="0" w:tplc="42AAC9CA">
      <w:start w:val="1"/>
      <w:numFmt w:val="bullet"/>
      <w:lvlText w:val="•"/>
      <w:lvlJc w:val="left"/>
      <w:pPr>
        <w:ind w:left="1716"/>
      </w:pPr>
      <w:rPr>
        <w:rFonts w:ascii="Arial" w:eastAsia="Arial" w:hAnsi="Arial" w:cs="Arial"/>
        <w:b w:val="0"/>
        <w:i w:val="0"/>
        <w:strike w:val="0"/>
        <w:dstrike w:val="0"/>
        <w:color w:val="auto"/>
        <w:sz w:val="32"/>
        <w:szCs w:val="32"/>
        <w:u w:val="none" w:color="000000"/>
        <w:bdr w:val="none" w:sz="0" w:space="0" w:color="auto"/>
        <w:shd w:val="clear" w:color="auto" w:fill="auto"/>
        <w:vertAlign w:val="baseline"/>
      </w:rPr>
    </w:lvl>
    <w:lvl w:ilvl="1" w:tplc="08090003" w:tentative="1">
      <w:start w:val="1"/>
      <w:numFmt w:val="bullet"/>
      <w:lvlText w:val="o"/>
      <w:lvlJc w:val="left"/>
      <w:pPr>
        <w:ind w:left="1830" w:hanging="360"/>
      </w:pPr>
      <w:rPr>
        <w:rFonts w:ascii="Courier New" w:hAnsi="Courier New" w:cs="Courier New" w:hint="default"/>
      </w:rPr>
    </w:lvl>
    <w:lvl w:ilvl="2" w:tplc="08090005" w:tentative="1">
      <w:start w:val="1"/>
      <w:numFmt w:val="bullet"/>
      <w:lvlText w:val=""/>
      <w:lvlJc w:val="left"/>
      <w:pPr>
        <w:ind w:left="2550" w:hanging="360"/>
      </w:pPr>
      <w:rPr>
        <w:rFonts w:ascii="Wingdings" w:hAnsi="Wingdings" w:hint="default"/>
      </w:rPr>
    </w:lvl>
    <w:lvl w:ilvl="3" w:tplc="08090001" w:tentative="1">
      <w:start w:val="1"/>
      <w:numFmt w:val="bullet"/>
      <w:lvlText w:val=""/>
      <w:lvlJc w:val="left"/>
      <w:pPr>
        <w:ind w:left="3270" w:hanging="360"/>
      </w:pPr>
      <w:rPr>
        <w:rFonts w:ascii="Symbol" w:hAnsi="Symbol" w:hint="default"/>
      </w:rPr>
    </w:lvl>
    <w:lvl w:ilvl="4" w:tplc="08090003" w:tentative="1">
      <w:start w:val="1"/>
      <w:numFmt w:val="bullet"/>
      <w:lvlText w:val="o"/>
      <w:lvlJc w:val="left"/>
      <w:pPr>
        <w:ind w:left="3990" w:hanging="360"/>
      </w:pPr>
      <w:rPr>
        <w:rFonts w:ascii="Courier New" w:hAnsi="Courier New" w:cs="Courier New" w:hint="default"/>
      </w:rPr>
    </w:lvl>
    <w:lvl w:ilvl="5" w:tplc="08090005" w:tentative="1">
      <w:start w:val="1"/>
      <w:numFmt w:val="bullet"/>
      <w:lvlText w:val=""/>
      <w:lvlJc w:val="left"/>
      <w:pPr>
        <w:ind w:left="4710" w:hanging="360"/>
      </w:pPr>
      <w:rPr>
        <w:rFonts w:ascii="Wingdings" w:hAnsi="Wingdings" w:hint="default"/>
      </w:rPr>
    </w:lvl>
    <w:lvl w:ilvl="6" w:tplc="08090001" w:tentative="1">
      <w:start w:val="1"/>
      <w:numFmt w:val="bullet"/>
      <w:lvlText w:val=""/>
      <w:lvlJc w:val="left"/>
      <w:pPr>
        <w:ind w:left="5430" w:hanging="360"/>
      </w:pPr>
      <w:rPr>
        <w:rFonts w:ascii="Symbol" w:hAnsi="Symbol" w:hint="default"/>
      </w:rPr>
    </w:lvl>
    <w:lvl w:ilvl="7" w:tplc="08090003" w:tentative="1">
      <w:start w:val="1"/>
      <w:numFmt w:val="bullet"/>
      <w:lvlText w:val="o"/>
      <w:lvlJc w:val="left"/>
      <w:pPr>
        <w:ind w:left="6150" w:hanging="360"/>
      </w:pPr>
      <w:rPr>
        <w:rFonts w:ascii="Courier New" w:hAnsi="Courier New" w:cs="Courier New" w:hint="default"/>
      </w:rPr>
    </w:lvl>
    <w:lvl w:ilvl="8" w:tplc="08090005" w:tentative="1">
      <w:start w:val="1"/>
      <w:numFmt w:val="bullet"/>
      <w:lvlText w:val=""/>
      <w:lvlJc w:val="left"/>
      <w:pPr>
        <w:ind w:left="6870" w:hanging="360"/>
      </w:pPr>
      <w:rPr>
        <w:rFonts w:ascii="Wingdings" w:hAnsi="Wingdings" w:hint="default"/>
      </w:rPr>
    </w:lvl>
  </w:abstractNum>
  <w:abstractNum w:abstractNumId="12" w15:restartNumberingAfterBreak="0">
    <w:nsid w:val="3BBD7212"/>
    <w:multiLevelType w:val="multilevel"/>
    <w:tmpl w:val="CC8C9B36"/>
    <w:lvl w:ilvl="0">
      <w:start w:val="3"/>
      <w:numFmt w:val="decimal"/>
      <w:lvlText w:val="%1."/>
      <w:lvlJc w:val="left"/>
      <w:pPr>
        <w:ind w:left="390" w:hanging="39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187070C"/>
    <w:multiLevelType w:val="multilevel"/>
    <w:tmpl w:val="239C642A"/>
    <w:lvl w:ilvl="0">
      <w:start w:val="6"/>
      <w:numFmt w:val="decimal"/>
      <w:lvlText w:val="%1."/>
      <w:lvlJc w:val="left"/>
      <w:pPr>
        <w:ind w:left="390" w:hanging="390"/>
      </w:pPr>
      <w:rPr>
        <w:rFonts w:hint="default"/>
      </w:rPr>
    </w:lvl>
    <w:lvl w:ilvl="1">
      <w:start w:val="1"/>
      <w:numFmt w:val="decimal"/>
      <w:lvlText w:val="%1.%2."/>
      <w:lvlJc w:val="left"/>
      <w:pPr>
        <w:ind w:left="1146" w:hanging="720"/>
      </w:pPr>
      <w:rPr>
        <w:rFonts w:hint="default"/>
        <w:b w:val="0"/>
        <w:bCs w:val="0"/>
      </w:rPr>
    </w:lvl>
    <w:lvl w:ilvl="2">
      <w:start w:val="1"/>
      <w:numFmt w:val="decimal"/>
      <w:lvlText w:val="%1.%2.%3."/>
      <w:lvlJc w:val="left"/>
      <w:pPr>
        <w:ind w:left="1854"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6BD7919"/>
    <w:multiLevelType w:val="hybridMultilevel"/>
    <w:tmpl w:val="8AE61DB2"/>
    <w:lvl w:ilvl="0" w:tplc="B63EF2A4">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82041F9"/>
    <w:multiLevelType w:val="multilevel"/>
    <w:tmpl w:val="E1C6F84A"/>
    <w:lvl w:ilvl="0">
      <w:start w:val="4"/>
      <w:numFmt w:val="decimal"/>
      <w:lvlText w:val="%1."/>
      <w:lvlJc w:val="left"/>
      <w:pPr>
        <w:ind w:left="390" w:hanging="39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25E248C"/>
    <w:multiLevelType w:val="hybridMultilevel"/>
    <w:tmpl w:val="6E4A8E50"/>
    <w:lvl w:ilvl="0" w:tplc="1596629C">
      <w:start w:val="1"/>
      <w:numFmt w:val="decimal"/>
      <w:lvlText w:val="(%1)"/>
      <w:lvlJc w:val="left"/>
      <w:pPr>
        <w:ind w:left="620"/>
      </w:pPr>
      <w:rPr>
        <w:rFonts w:ascii="Arial" w:eastAsia="Arial" w:hAnsi="Arial" w:cs="Arial"/>
        <w:b w:val="0"/>
        <w:i w:val="0"/>
        <w:strike w:val="0"/>
        <w:dstrike w:val="0"/>
        <w:color w:val="231F20"/>
        <w:sz w:val="24"/>
        <w:szCs w:val="24"/>
        <w:u w:val="none" w:color="000000"/>
        <w:bdr w:val="none" w:sz="0" w:space="0" w:color="auto"/>
        <w:shd w:val="clear" w:color="auto" w:fill="auto"/>
        <w:vertAlign w:val="baseline"/>
      </w:rPr>
    </w:lvl>
    <w:lvl w:ilvl="1" w:tplc="80DA986C">
      <w:start w:val="1"/>
      <w:numFmt w:val="lowerLetter"/>
      <w:lvlText w:val="%2"/>
      <w:lvlJc w:val="left"/>
      <w:pPr>
        <w:ind w:left="1690"/>
      </w:pPr>
      <w:rPr>
        <w:rFonts w:ascii="Arial" w:eastAsia="Arial" w:hAnsi="Arial" w:cs="Arial"/>
        <w:b w:val="0"/>
        <w:i w:val="0"/>
        <w:strike w:val="0"/>
        <w:dstrike w:val="0"/>
        <w:color w:val="231F20"/>
        <w:sz w:val="24"/>
        <w:szCs w:val="24"/>
        <w:u w:val="none" w:color="000000"/>
        <w:bdr w:val="none" w:sz="0" w:space="0" w:color="auto"/>
        <w:shd w:val="clear" w:color="auto" w:fill="auto"/>
        <w:vertAlign w:val="baseline"/>
      </w:rPr>
    </w:lvl>
    <w:lvl w:ilvl="2" w:tplc="F724E3B0">
      <w:start w:val="1"/>
      <w:numFmt w:val="lowerRoman"/>
      <w:lvlText w:val="%3"/>
      <w:lvlJc w:val="left"/>
      <w:pPr>
        <w:ind w:left="2410"/>
      </w:pPr>
      <w:rPr>
        <w:rFonts w:ascii="Arial" w:eastAsia="Arial" w:hAnsi="Arial" w:cs="Arial"/>
        <w:b w:val="0"/>
        <w:i w:val="0"/>
        <w:strike w:val="0"/>
        <w:dstrike w:val="0"/>
        <w:color w:val="231F20"/>
        <w:sz w:val="24"/>
        <w:szCs w:val="24"/>
        <w:u w:val="none" w:color="000000"/>
        <w:bdr w:val="none" w:sz="0" w:space="0" w:color="auto"/>
        <w:shd w:val="clear" w:color="auto" w:fill="auto"/>
        <w:vertAlign w:val="baseline"/>
      </w:rPr>
    </w:lvl>
    <w:lvl w:ilvl="3" w:tplc="62724E26">
      <w:start w:val="1"/>
      <w:numFmt w:val="decimal"/>
      <w:lvlText w:val="%4"/>
      <w:lvlJc w:val="left"/>
      <w:pPr>
        <w:ind w:left="3130"/>
      </w:pPr>
      <w:rPr>
        <w:rFonts w:ascii="Arial" w:eastAsia="Arial" w:hAnsi="Arial" w:cs="Arial"/>
        <w:b w:val="0"/>
        <w:i w:val="0"/>
        <w:strike w:val="0"/>
        <w:dstrike w:val="0"/>
        <w:color w:val="231F20"/>
        <w:sz w:val="24"/>
        <w:szCs w:val="24"/>
        <w:u w:val="none" w:color="000000"/>
        <w:bdr w:val="none" w:sz="0" w:space="0" w:color="auto"/>
        <w:shd w:val="clear" w:color="auto" w:fill="auto"/>
        <w:vertAlign w:val="baseline"/>
      </w:rPr>
    </w:lvl>
    <w:lvl w:ilvl="4" w:tplc="9850D0B6">
      <w:start w:val="1"/>
      <w:numFmt w:val="lowerLetter"/>
      <w:lvlText w:val="%5"/>
      <w:lvlJc w:val="left"/>
      <w:pPr>
        <w:ind w:left="3850"/>
      </w:pPr>
      <w:rPr>
        <w:rFonts w:ascii="Arial" w:eastAsia="Arial" w:hAnsi="Arial" w:cs="Arial"/>
        <w:b w:val="0"/>
        <w:i w:val="0"/>
        <w:strike w:val="0"/>
        <w:dstrike w:val="0"/>
        <w:color w:val="231F20"/>
        <w:sz w:val="24"/>
        <w:szCs w:val="24"/>
        <w:u w:val="none" w:color="000000"/>
        <w:bdr w:val="none" w:sz="0" w:space="0" w:color="auto"/>
        <w:shd w:val="clear" w:color="auto" w:fill="auto"/>
        <w:vertAlign w:val="baseline"/>
      </w:rPr>
    </w:lvl>
    <w:lvl w:ilvl="5" w:tplc="915E3CCC">
      <w:start w:val="1"/>
      <w:numFmt w:val="lowerRoman"/>
      <w:lvlText w:val="%6"/>
      <w:lvlJc w:val="left"/>
      <w:pPr>
        <w:ind w:left="4570"/>
      </w:pPr>
      <w:rPr>
        <w:rFonts w:ascii="Arial" w:eastAsia="Arial" w:hAnsi="Arial" w:cs="Arial"/>
        <w:b w:val="0"/>
        <w:i w:val="0"/>
        <w:strike w:val="0"/>
        <w:dstrike w:val="0"/>
        <w:color w:val="231F20"/>
        <w:sz w:val="24"/>
        <w:szCs w:val="24"/>
        <w:u w:val="none" w:color="000000"/>
        <w:bdr w:val="none" w:sz="0" w:space="0" w:color="auto"/>
        <w:shd w:val="clear" w:color="auto" w:fill="auto"/>
        <w:vertAlign w:val="baseline"/>
      </w:rPr>
    </w:lvl>
    <w:lvl w:ilvl="6" w:tplc="AD88EA4E">
      <w:start w:val="1"/>
      <w:numFmt w:val="decimal"/>
      <w:lvlText w:val="%7"/>
      <w:lvlJc w:val="left"/>
      <w:pPr>
        <w:ind w:left="5290"/>
      </w:pPr>
      <w:rPr>
        <w:rFonts w:ascii="Arial" w:eastAsia="Arial" w:hAnsi="Arial" w:cs="Arial"/>
        <w:b w:val="0"/>
        <w:i w:val="0"/>
        <w:strike w:val="0"/>
        <w:dstrike w:val="0"/>
        <w:color w:val="231F20"/>
        <w:sz w:val="24"/>
        <w:szCs w:val="24"/>
        <w:u w:val="none" w:color="000000"/>
        <w:bdr w:val="none" w:sz="0" w:space="0" w:color="auto"/>
        <w:shd w:val="clear" w:color="auto" w:fill="auto"/>
        <w:vertAlign w:val="baseline"/>
      </w:rPr>
    </w:lvl>
    <w:lvl w:ilvl="7" w:tplc="38C429D2">
      <w:start w:val="1"/>
      <w:numFmt w:val="lowerLetter"/>
      <w:lvlText w:val="%8"/>
      <w:lvlJc w:val="left"/>
      <w:pPr>
        <w:ind w:left="6010"/>
      </w:pPr>
      <w:rPr>
        <w:rFonts w:ascii="Arial" w:eastAsia="Arial" w:hAnsi="Arial" w:cs="Arial"/>
        <w:b w:val="0"/>
        <w:i w:val="0"/>
        <w:strike w:val="0"/>
        <w:dstrike w:val="0"/>
        <w:color w:val="231F20"/>
        <w:sz w:val="24"/>
        <w:szCs w:val="24"/>
        <w:u w:val="none" w:color="000000"/>
        <w:bdr w:val="none" w:sz="0" w:space="0" w:color="auto"/>
        <w:shd w:val="clear" w:color="auto" w:fill="auto"/>
        <w:vertAlign w:val="baseline"/>
      </w:rPr>
    </w:lvl>
    <w:lvl w:ilvl="8" w:tplc="B55889FA">
      <w:start w:val="1"/>
      <w:numFmt w:val="lowerRoman"/>
      <w:lvlText w:val="%9"/>
      <w:lvlJc w:val="left"/>
      <w:pPr>
        <w:ind w:left="6730"/>
      </w:pPr>
      <w:rPr>
        <w:rFonts w:ascii="Arial" w:eastAsia="Arial" w:hAnsi="Arial" w:cs="Arial"/>
        <w:b w:val="0"/>
        <w:i w:val="0"/>
        <w:strike w:val="0"/>
        <w:dstrike w:val="0"/>
        <w:color w:val="231F20"/>
        <w:sz w:val="24"/>
        <w:szCs w:val="24"/>
        <w:u w:val="none" w:color="000000"/>
        <w:bdr w:val="none" w:sz="0" w:space="0" w:color="auto"/>
        <w:shd w:val="clear" w:color="auto" w:fill="auto"/>
        <w:vertAlign w:val="baseline"/>
      </w:rPr>
    </w:lvl>
  </w:abstractNum>
  <w:abstractNum w:abstractNumId="17" w15:restartNumberingAfterBreak="0">
    <w:nsid w:val="54B97B56"/>
    <w:multiLevelType w:val="hybridMultilevel"/>
    <w:tmpl w:val="BA4A53A2"/>
    <w:lvl w:ilvl="0" w:tplc="08090001">
      <w:start w:val="1"/>
      <w:numFmt w:val="bullet"/>
      <w:lvlText w:val=""/>
      <w:lvlJc w:val="left"/>
      <w:pPr>
        <w:ind w:left="1866" w:hanging="360"/>
      </w:pPr>
      <w:rPr>
        <w:rFonts w:ascii="Symbol" w:hAnsi="Symbol" w:hint="default"/>
      </w:rPr>
    </w:lvl>
    <w:lvl w:ilvl="1" w:tplc="08090001">
      <w:start w:val="1"/>
      <w:numFmt w:val="bullet"/>
      <w:lvlText w:val=""/>
      <w:lvlJc w:val="left"/>
      <w:pPr>
        <w:ind w:left="2911" w:hanging="360"/>
      </w:pPr>
      <w:rPr>
        <w:rFonts w:ascii="Symbol" w:hAnsi="Symbol"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18" w15:restartNumberingAfterBreak="0">
    <w:nsid w:val="5913684D"/>
    <w:multiLevelType w:val="multilevel"/>
    <w:tmpl w:val="33CC9A80"/>
    <w:lvl w:ilvl="0">
      <w:start w:val="7"/>
      <w:numFmt w:val="decimal"/>
      <w:lvlText w:val="%1"/>
      <w:lvlJc w:val="left"/>
      <w:pPr>
        <w:ind w:left="360"/>
      </w:pPr>
      <w:rPr>
        <w:rFonts w:ascii="Arial" w:eastAsia="Arial" w:hAnsi="Arial" w:cs="Arial"/>
        <w:b w:val="0"/>
        <w:i w:val="0"/>
        <w:strike w:val="0"/>
        <w:dstrike w:val="0"/>
        <w:color w:val="231F20"/>
        <w:sz w:val="24"/>
        <w:szCs w:val="24"/>
        <w:u w:val="none" w:color="000000"/>
        <w:bdr w:val="none" w:sz="0" w:space="0" w:color="auto"/>
        <w:shd w:val="clear" w:color="auto" w:fill="auto"/>
        <w:vertAlign w:val="baseline"/>
      </w:rPr>
    </w:lvl>
    <w:lvl w:ilvl="1">
      <w:start w:val="6"/>
      <w:numFmt w:val="decimal"/>
      <w:lvlRestart w:val="0"/>
      <w:lvlText w:val="%1.%2."/>
      <w:lvlJc w:val="left"/>
      <w:pPr>
        <w:ind w:left="992"/>
      </w:pPr>
      <w:rPr>
        <w:rFonts w:ascii="Arial" w:eastAsia="Arial" w:hAnsi="Arial" w:cs="Arial"/>
        <w:b w:val="0"/>
        <w:i w:val="0"/>
        <w:strike w:val="0"/>
        <w:dstrike w:val="0"/>
        <w:color w:val="231F2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231F2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231F2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231F2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231F2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231F2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231F2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231F20"/>
        <w:sz w:val="24"/>
        <w:szCs w:val="24"/>
        <w:u w:val="none" w:color="000000"/>
        <w:bdr w:val="none" w:sz="0" w:space="0" w:color="auto"/>
        <w:shd w:val="clear" w:color="auto" w:fill="auto"/>
        <w:vertAlign w:val="baseline"/>
      </w:rPr>
    </w:lvl>
  </w:abstractNum>
  <w:abstractNum w:abstractNumId="19" w15:restartNumberingAfterBreak="0">
    <w:nsid w:val="5C4F7FCB"/>
    <w:multiLevelType w:val="hybridMultilevel"/>
    <w:tmpl w:val="C4A698B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648223AD"/>
    <w:multiLevelType w:val="hybridMultilevel"/>
    <w:tmpl w:val="2F401E00"/>
    <w:lvl w:ilvl="0" w:tplc="42AAC9CA">
      <w:start w:val="1"/>
      <w:numFmt w:val="bullet"/>
      <w:lvlText w:val="•"/>
      <w:lvlJc w:val="left"/>
      <w:pPr>
        <w:ind w:left="2160"/>
      </w:pPr>
      <w:rPr>
        <w:rFonts w:ascii="Arial" w:eastAsia="Arial" w:hAnsi="Arial" w:cs="Arial"/>
        <w:b w:val="0"/>
        <w:i w:val="0"/>
        <w:strike w:val="0"/>
        <w:dstrike w:val="0"/>
        <w:color w:val="auto"/>
        <w:sz w:val="32"/>
        <w:szCs w:val="32"/>
        <w:u w:val="none" w:color="000000"/>
        <w:bdr w:val="none" w:sz="0" w:space="0" w:color="auto"/>
        <w:shd w:val="clear" w:color="auto" w:fill="auto"/>
        <w:vertAlign w:val="baseline"/>
      </w:rPr>
    </w:lvl>
    <w:lvl w:ilvl="1" w:tplc="08090003" w:tentative="1">
      <w:start w:val="1"/>
      <w:numFmt w:val="bullet"/>
      <w:lvlText w:val="o"/>
      <w:lvlJc w:val="left"/>
      <w:pPr>
        <w:ind w:left="2664" w:hanging="360"/>
      </w:pPr>
      <w:rPr>
        <w:rFonts w:ascii="Courier New" w:hAnsi="Courier New" w:cs="Courier New" w:hint="default"/>
      </w:rPr>
    </w:lvl>
    <w:lvl w:ilvl="2" w:tplc="08090005" w:tentative="1">
      <w:start w:val="1"/>
      <w:numFmt w:val="bullet"/>
      <w:lvlText w:val=""/>
      <w:lvlJc w:val="left"/>
      <w:pPr>
        <w:ind w:left="3384" w:hanging="360"/>
      </w:pPr>
      <w:rPr>
        <w:rFonts w:ascii="Wingdings" w:hAnsi="Wingdings" w:hint="default"/>
      </w:rPr>
    </w:lvl>
    <w:lvl w:ilvl="3" w:tplc="08090001" w:tentative="1">
      <w:start w:val="1"/>
      <w:numFmt w:val="bullet"/>
      <w:lvlText w:val=""/>
      <w:lvlJc w:val="left"/>
      <w:pPr>
        <w:ind w:left="4104" w:hanging="360"/>
      </w:pPr>
      <w:rPr>
        <w:rFonts w:ascii="Symbol" w:hAnsi="Symbol" w:hint="default"/>
      </w:rPr>
    </w:lvl>
    <w:lvl w:ilvl="4" w:tplc="08090003" w:tentative="1">
      <w:start w:val="1"/>
      <w:numFmt w:val="bullet"/>
      <w:lvlText w:val="o"/>
      <w:lvlJc w:val="left"/>
      <w:pPr>
        <w:ind w:left="4824" w:hanging="360"/>
      </w:pPr>
      <w:rPr>
        <w:rFonts w:ascii="Courier New" w:hAnsi="Courier New" w:cs="Courier New" w:hint="default"/>
      </w:rPr>
    </w:lvl>
    <w:lvl w:ilvl="5" w:tplc="08090005" w:tentative="1">
      <w:start w:val="1"/>
      <w:numFmt w:val="bullet"/>
      <w:lvlText w:val=""/>
      <w:lvlJc w:val="left"/>
      <w:pPr>
        <w:ind w:left="5544" w:hanging="360"/>
      </w:pPr>
      <w:rPr>
        <w:rFonts w:ascii="Wingdings" w:hAnsi="Wingdings" w:hint="default"/>
      </w:rPr>
    </w:lvl>
    <w:lvl w:ilvl="6" w:tplc="08090001" w:tentative="1">
      <w:start w:val="1"/>
      <w:numFmt w:val="bullet"/>
      <w:lvlText w:val=""/>
      <w:lvlJc w:val="left"/>
      <w:pPr>
        <w:ind w:left="6264" w:hanging="360"/>
      </w:pPr>
      <w:rPr>
        <w:rFonts w:ascii="Symbol" w:hAnsi="Symbol" w:hint="default"/>
      </w:rPr>
    </w:lvl>
    <w:lvl w:ilvl="7" w:tplc="08090003" w:tentative="1">
      <w:start w:val="1"/>
      <w:numFmt w:val="bullet"/>
      <w:lvlText w:val="o"/>
      <w:lvlJc w:val="left"/>
      <w:pPr>
        <w:ind w:left="6984" w:hanging="360"/>
      </w:pPr>
      <w:rPr>
        <w:rFonts w:ascii="Courier New" w:hAnsi="Courier New" w:cs="Courier New" w:hint="default"/>
      </w:rPr>
    </w:lvl>
    <w:lvl w:ilvl="8" w:tplc="08090005" w:tentative="1">
      <w:start w:val="1"/>
      <w:numFmt w:val="bullet"/>
      <w:lvlText w:val=""/>
      <w:lvlJc w:val="left"/>
      <w:pPr>
        <w:ind w:left="7704" w:hanging="360"/>
      </w:pPr>
      <w:rPr>
        <w:rFonts w:ascii="Wingdings" w:hAnsi="Wingdings" w:hint="default"/>
      </w:rPr>
    </w:lvl>
  </w:abstractNum>
  <w:abstractNum w:abstractNumId="21" w15:restartNumberingAfterBreak="0">
    <w:nsid w:val="738C0175"/>
    <w:multiLevelType w:val="hybridMultilevel"/>
    <w:tmpl w:val="A70277C2"/>
    <w:lvl w:ilvl="0" w:tplc="08090001">
      <w:start w:val="1"/>
      <w:numFmt w:val="bullet"/>
      <w:lvlText w:val=""/>
      <w:lvlJc w:val="left"/>
      <w:pPr>
        <w:ind w:left="979" w:hanging="360"/>
      </w:pPr>
      <w:rPr>
        <w:rFonts w:ascii="Symbol" w:hAnsi="Symbol" w:hint="default"/>
      </w:rPr>
    </w:lvl>
    <w:lvl w:ilvl="1" w:tplc="08090003" w:tentative="1">
      <w:start w:val="1"/>
      <w:numFmt w:val="bullet"/>
      <w:lvlText w:val="o"/>
      <w:lvlJc w:val="left"/>
      <w:pPr>
        <w:ind w:left="1699" w:hanging="360"/>
      </w:pPr>
      <w:rPr>
        <w:rFonts w:ascii="Courier New" w:hAnsi="Courier New" w:cs="Courier New" w:hint="default"/>
      </w:rPr>
    </w:lvl>
    <w:lvl w:ilvl="2" w:tplc="08090005" w:tentative="1">
      <w:start w:val="1"/>
      <w:numFmt w:val="bullet"/>
      <w:lvlText w:val=""/>
      <w:lvlJc w:val="left"/>
      <w:pPr>
        <w:ind w:left="2419" w:hanging="360"/>
      </w:pPr>
      <w:rPr>
        <w:rFonts w:ascii="Wingdings" w:hAnsi="Wingdings" w:hint="default"/>
      </w:rPr>
    </w:lvl>
    <w:lvl w:ilvl="3" w:tplc="08090001" w:tentative="1">
      <w:start w:val="1"/>
      <w:numFmt w:val="bullet"/>
      <w:lvlText w:val=""/>
      <w:lvlJc w:val="left"/>
      <w:pPr>
        <w:ind w:left="3139" w:hanging="360"/>
      </w:pPr>
      <w:rPr>
        <w:rFonts w:ascii="Symbol" w:hAnsi="Symbol" w:hint="default"/>
      </w:rPr>
    </w:lvl>
    <w:lvl w:ilvl="4" w:tplc="08090003" w:tentative="1">
      <w:start w:val="1"/>
      <w:numFmt w:val="bullet"/>
      <w:lvlText w:val="o"/>
      <w:lvlJc w:val="left"/>
      <w:pPr>
        <w:ind w:left="3859" w:hanging="360"/>
      </w:pPr>
      <w:rPr>
        <w:rFonts w:ascii="Courier New" w:hAnsi="Courier New" w:cs="Courier New" w:hint="default"/>
      </w:rPr>
    </w:lvl>
    <w:lvl w:ilvl="5" w:tplc="08090005" w:tentative="1">
      <w:start w:val="1"/>
      <w:numFmt w:val="bullet"/>
      <w:lvlText w:val=""/>
      <w:lvlJc w:val="left"/>
      <w:pPr>
        <w:ind w:left="4579" w:hanging="360"/>
      </w:pPr>
      <w:rPr>
        <w:rFonts w:ascii="Wingdings" w:hAnsi="Wingdings" w:hint="default"/>
      </w:rPr>
    </w:lvl>
    <w:lvl w:ilvl="6" w:tplc="08090001" w:tentative="1">
      <w:start w:val="1"/>
      <w:numFmt w:val="bullet"/>
      <w:lvlText w:val=""/>
      <w:lvlJc w:val="left"/>
      <w:pPr>
        <w:ind w:left="5299" w:hanging="360"/>
      </w:pPr>
      <w:rPr>
        <w:rFonts w:ascii="Symbol" w:hAnsi="Symbol" w:hint="default"/>
      </w:rPr>
    </w:lvl>
    <w:lvl w:ilvl="7" w:tplc="08090003" w:tentative="1">
      <w:start w:val="1"/>
      <w:numFmt w:val="bullet"/>
      <w:lvlText w:val="o"/>
      <w:lvlJc w:val="left"/>
      <w:pPr>
        <w:ind w:left="6019" w:hanging="360"/>
      </w:pPr>
      <w:rPr>
        <w:rFonts w:ascii="Courier New" w:hAnsi="Courier New" w:cs="Courier New" w:hint="default"/>
      </w:rPr>
    </w:lvl>
    <w:lvl w:ilvl="8" w:tplc="08090005" w:tentative="1">
      <w:start w:val="1"/>
      <w:numFmt w:val="bullet"/>
      <w:lvlText w:val=""/>
      <w:lvlJc w:val="left"/>
      <w:pPr>
        <w:ind w:left="6739" w:hanging="360"/>
      </w:pPr>
      <w:rPr>
        <w:rFonts w:ascii="Wingdings" w:hAnsi="Wingdings" w:hint="default"/>
      </w:rPr>
    </w:lvl>
  </w:abstractNum>
  <w:abstractNum w:abstractNumId="22" w15:restartNumberingAfterBreak="0">
    <w:nsid w:val="7A7F27C4"/>
    <w:multiLevelType w:val="hybridMultilevel"/>
    <w:tmpl w:val="87069BFA"/>
    <w:lvl w:ilvl="0" w:tplc="E50EFE7C">
      <w:start w:val="1"/>
      <w:numFmt w:val="bullet"/>
      <w:lvlText w:val="-"/>
      <w:lvlJc w:val="left"/>
      <w:pPr>
        <w:ind w:left="1080" w:hanging="360"/>
      </w:pPr>
      <w:rPr>
        <w:rFonts w:ascii="Arial" w:eastAsia="Aptos"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3" w15:restartNumberingAfterBreak="0">
    <w:nsid w:val="7F595793"/>
    <w:multiLevelType w:val="hybridMultilevel"/>
    <w:tmpl w:val="F13E9BFA"/>
    <w:lvl w:ilvl="0" w:tplc="08090001">
      <w:start w:val="1"/>
      <w:numFmt w:val="bullet"/>
      <w:lvlText w:val=""/>
      <w:lvlJc w:val="left"/>
      <w:pPr>
        <w:ind w:left="2574" w:hanging="360"/>
      </w:pPr>
      <w:rPr>
        <w:rFonts w:ascii="Symbol" w:hAnsi="Symbol" w:hint="default"/>
      </w:rPr>
    </w:lvl>
    <w:lvl w:ilvl="1" w:tplc="08090003">
      <w:start w:val="1"/>
      <w:numFmt w:val="bullet"/>
      <w:lvlText w:val="o"/>
      <w:lvlJc w:val="left"/>
      <w:pPr>
        <w:ind w:left="3294" w:hanging="360"/>
      </w:pPr>
      <w:rPr>
        <w:rFonts w:ascii="Courier New" w:hAnsi="Courier New" w:cs="Courier New" w:hint="default"/>
      </w:rPr>
    </w:lvl>
    <w:lvl w:ilvl="2" w:tplc="08090005" w:tentative="1">
      <w:start w:val="1"/>
      <w:numFmt w:val="bullet"/>
      <w:lvlText w:val=""/>
      <w:lvlJc w:val="left"/>
      <w:pPr>
        <w:ind w:left="4014" w:hanging="360"/>
      </w:pPr>
      <w:rPr>
        <w:rFonts w:ascii="Wingdings" w:hAnsi="Wingdings" w:hint="default"/>
      </w:rPr>
    </w:lvl>
    <w:lvl w:ilvl="3" w:tplc="08090001" w:tentative="1">
      <w:start w:val="1"/>
      <w:numFmt w:val="bullet"/>
      <w:lvlText w:val=""/>
      <w:lvlJc w:val="left"/>
      <w:pPr>
        <w:ind w:left="4734" w:hanging="360"/>
      </w:pPr>
      <w:rPr>
        <w:rFonts w:ascii="Symbol" w:hAnsi="Symbol" w:hint="default"/>
      </w:rPr>
    </w:lvl>
    <w:lvl w:ilvl="4" w:tplc="08090003" w:tentative="1">
      <w:start w:val="1"/>
      <w:numFmt w:val="bullet"/>
      <w:lvlText w:val="o"/>
      <w:lvlJc w:val="left"/>
      <w:pPr>
        <w:ind w:left="5454" w:hanging="360"/>
      </w:pPr>
      <w:rPr>
        <w:rFonts w:ascii="Courier New" w:hAnsi="Courier New" w:cs="Courier New" w:hint="default"/>
      </w:rPr>
    </w:lvl>
    <w:lvl w:ilvl="5" w:tplc="08090005" w:tentative="1">
      <w:start w:val="1"/>
      <w:numFmt w:val="bullet"/>
      <w:lvlText w:val=""/>
      <w:lvlJc w:val="left"/>
      <w:pPr>
        <w:ind w:left="6174" w:hanging="360"/>
      </w:pPr>
      <w:rPr>
        <w:rFonts w:ascii="Wingdings" w:hAnsi="Wingdings" w:hint="default"/>
      </w:rPr>
    </w:lvl>
    <w:lvl w:ilvl="6" w:tplc="08090001" w:tentative="1">
      <w:start w:val="1"/>
      <w:numFmt w:val="bullet"/>
      <w:lvlText w:val=""/>
      <w:lvlJc w:val="left"/>
      <w:pPr>
        <w:ind w:left="6894" w:hanging="360"/>
      </w:pPr>
      <w:rPr>
        <w:rFonts w:ascii="Symbol" w:hAnsi="Symbol" w:hint="default"/>
      </w:rPr>
    </w:lvl>
    <w:lvl w:ilvl="7" w:tplc="08090003" w:tentative="1">
      <w:start w:val="1"/>
      <w:numFmt w:val="bullet"/>
      <w:lvlText w:val="o"/>
      <w:lvlJc w:val="left"/>
      <w:pPr>
        <w:ind w:left="7614" w:hanging="360"/>
      </w:pPr>
      <w:rPr>
        <w:rFonts w:ascii="Courier New" w:hAnsi="Courier New" w:cs="Courier New" w:hint="default"/>
      </w:rPr>
    </w:lvl>
    <w:lvl w:ilvl="8" w:tplc="08090005" w:tentative="1">
      <w:start w:val="1"/>
      <w:numFmt w:val="bullet"/>
      <w:lvlText w:val=""/>
      <w:lvlJc w:val="left"/>
      <w:pPr>
        <w:ind w:left="8334" w:hanging="360"/>
      </w:pPr>
      <w:rPr>
        <w:rFonts w:ascii="Wingdings" w:hAnsi="Wingdings" w:hint="default"/>
      </w:rPr>
    </w:lvl>
  </w:abstractNum>
  <w:num w:numId="1" w16cid:durableId="1349795252">
    <w:abstractNumId w:val="0"/>
  </w:num>
  <w:num w:numId="2" w16cid:durableId="1394693074">
    <w:abstractNumId w:val="14"/>
  </w:num>
  <w:num w:numId="3" w16cid:durableId="570964709">
    <w:abstractNumId w:val="9"/>
  </w:num>
  <w:num w:numId="4" w16cid:durableId="1934043414">
    <w:abstractNumId w:val="4"/>
    <w:lvlOverride w:ilvl="0">
      <w:lvl w:ilvl="0">
        <w:start w:val="1"/>
        <w:numFmt w:val="decimal"/>
        <w:pStyle w:val="Heading1Numbered"/>
        <w:suff w:val="space"/>
        <w:lvlText w:val="%1."/>
        <w:lvlJc w:val="left"/>
        <w:pPr>
          <w:ind w:left="0" w:firstLine="0"/>
        </w:pPr>
        <w:rPr>
          <w:rFonts w:hint="default"/>
          <w:color w:val="005EB8" w:themeColor="text2"/>
          <w:sz w:val="32"/>
          <w:szCs w:val="16"/>
        </w:rPr>
      </w:lvl>
    </w:lvlOverride>
  </w:num>
  <w:num w:numId="5" w16cid:durableId="1426728611">
    <w:abstractNumId w:val="2"/>
  </w:num>
  <w:num w:numId="6" w16cid:durableId="230968265">
    <w:abstractNumId w:val="4"/>
  </w:num>
  <w:num w:numId="7" w16cid:durableId="1426268717">
    <w:abstractNumId w:val="10"/>
  </w:num>
  <w:num w:numId="8" w16cid:durableId="40791014">
    <w:abstractNumId w:val="12"/>
  </w:num>
  <w:num w:numId="9" w16cid:durableId="1233544980">
    <w:abstractNumId w:val="15"/>
  </w:num>
  <w:num w:numId="10" w16cid:durableId="763571621">
    <w:abstractNumId w:val="8"/>
  </w:num>
  <w:num w:numId="11" w16cid:durableId="737484022">
    <w:abstractNumId w:val="13"/>
  </w:num>
  <w:num w:numId="12" w16cid:durableId="1935430198">
    <w:abstractNumId w:val="21"/>
  </w:num>
  <w:num w:numId="13" w16cid:durableId="253559244">
    <w:abstractNumId w:val="3"/>
  </w:num>
  <w:num w:numId="14" w16cid:durableId="1402410007">
    <w:abstractNumId w:val="20"/>
  </w:num>
  <w:num w:numId="15" w16cid:durableId="629626933">
    <w:abstractNumId w:val="11"/>
  </w:num>
  <w:num w:numId="16" w16cid:durableId="1829979015">
    <w:abstractNumId w:val="16"/>
  </w:num>
  <w:num w:numId="17" w16cid:durableId="1337147340">
    <w:abstractNumId w:val="1"/>
  </w:num>
  <w:num w:numId="18" w16cid:durableId="27536551">
    <w:abstractNumId w:val="18"/>
  </w:num>
  <w:num w:numId="19" w16cid:durableId="874201150">
    <w:abstractNumId w:val="17"/>
  </w:num>
  <w:num w:numId="20" w16cid:durableId="1528447948">
    <w:abstractNumId w:val="6"/>
  </w:num>
  <w:num w:numId="21" w16cid:durableId="2137866599">
    <w:abstractNumId w:val="4"/>
    <w:lvlOverride w:ilvl="0">
      <w:startOverride w:val="6"/>
      <w:lvl w:ilvl="0">
        <w:start w:val="6"/>
        <w:numFmt w:val="decimal"/>
        <w:pStyle w:val="Heading1Numbered"/>
        <w:suff w:val="space"/>
        <w:lvlText w:val="%1."/>
        <w:lvlJc w:val="left"/>
        <w:pPr>
          <w:ind w:left="0" w:firstLine="0"/>
        </w:pPr>
        <w:rPr>
          <w:rFonts w:hint="default"/>
          <w:color w:val="003087" w:themeColor="accent1"/>
          <w:sz w:val="24"/>
          <w:szCs w:val="24"/>
        </w:rPr>
      </w:lvl>
    </w:lvlOverride>
    <w:lvlOverride w:ilvl="1">
      <w:startOverride w:val="2"/>
      <w:lvl w:ilvl="1">
        <w:start w:val="2"/>
        <w:numFmt w:val="decimal"/>
        <w:pStyle w:val="Heading2Numbered"/>
        <w:lvlText w:val=""/>
        <w:lvlJc w:val="left"/>
      </w:lvl>
    </w:lvlOverride>
    <w:lvlOverride w:ilvl="2">
      <w:startOverride w:val="2"/>
      <w:lvl w:ilvl="2">
        <w:start w:val="2"/>
        <w:numFmt w:val="decimal"/>
        <w:pStyle w:val="Heading3Numbered"/>
        <w:lvlText w:val=""/>
        <w:lvlJc w:val="left"/>
      </w:lvl>
    </w:lvlOverride>
  </w:num>
  <w:num w:numId="22" w16cid:durableId="1704818721">
    <w:abstractNumId w:val="19"/>
  </w:num>
  <w:num w:numId="23" w16cid:durableId="1253196390">
    <w:abstractNumId w:val="22"/>
  </w:num>
  <w:num w:numId="24" w16cid:durableId="430779761">
    <w:abstractNumId w:val="23"/>
  </w:num>
  <w:num w:numId="25" w16cid:durableId="892501173">
    <w:abstractNumId w:val="7"/>
  </w:num>
  <w:num w:numId="26" w16cid:durableId="1563826131">
    <w:abstractNumId w:val="5"/>
  </w:num>
  <w:num w:numId="27" w16cid:durableId="1829515572">
    <w:abstractNumId w:val="4"/>
    <w:lvlOverride w:ilvl="0">
      <w:startOverride w:val="8"/>
      <w:lvl w:ilvl="0">
        <w:start w:val="8"/>
        <w:numFmt w:val="decimal"/>
        <w:pStyle w:val="Heading1Numbered"/>
        <w:suff w:val="space"/>
        <w:lvlText w:val="%1."/>
        <w:lvlJc w:val="left"/>
        <w:pPr>
          <w:ind w:left="0" w:firstLine="0"/>
        </w:pPr>
        <w:rPr>
          <w:rFonts w:hint="default"/>
          <w:color w:val="003087" w:themeColor="accent1"/>
          <w:sz w:val="24"/>
          <w:szCs w:val="24"/>
        </w:rPr>
      </w:lvl>
    </w:lvlOverride>
    <w:lvlOverride w:ilvl="1">
      <w:startOverride w:val="1"/>
      <w:lvl w:ilvl="1">
        <w:start w:val="1"/>
        <w:numFmt w:val="decimal"/>
        <w:pStyle w:val="Heading2Numbered"/>
        <w:lvlText w:val=""/>
        <w:lvlJc w:val="left"/>
      </w:lvl>
    </w:lvlOverride>
  </w:num>
  <w:num w:numId="28" w16cid:durableId="1046562495">
    <w:abstractNumId w:val="4"/>
    <w:lvlOverride w:ilvl="0">
      <w:startOverride w:val="8"/>
      <w:lvl w:ilvl="0">
        <w:start w:val="8"/>
        <w:numFmt w:val="decimal"/>
        <w:pStyle w:val="Heading1Numbered"/>
        <w:suff w:val="space"/>
        <w:lvlText w:val="%1."/>
        <w:lvlJc w:val="left"/>
        <w:pPr>
          <w:ind w:left="0" w:firstLine="0"/>
        </w:pPr>
        <w:rPr>
          <w:rFonts w:hint="default"/>
          <w:color w:val="003087" w:themeColor="accent1"/>
          <w:sz w:val="24"/>
          <w:szCs w:val="24"/>
        </w:rPr>
      </w:lvl>
    </w:lvlOverride>
    <w:lvlOverride w:ilvl="1">
      <w:startOverride w:val="1"/>
      <w:lvl w:ilvl="1">
        <w:start w:val="1"/>
        <w:numFmt w:val="decimal"/>
        <w:pStyle w:val="Heading2Numbered"/>
        <w:lvlText w:val=""/>
        <w:lvlJc w:val="left"/>
      </w:lvl>
    </w:lvlOverride>
  </w:num>
  <w:num w:numId="29" w16cid:durableId="1363047649">
    <w:abstractNumId w:val="4"/>
    <w:lvlOverride w:ilvl="0">
      <w:startOverride w:val="9"/>
      <w:lvl w:ilvl="0">
        <w:start w:val="9"/>
        <w:numFmt w:val="decimal"/>
        <w:pStyle w:val="Heading1Numbered"/>
        <w:suff w:val="space"/>
        <w:lvlText w:val="%1."/>
        <w:lvlJc w:val="left"/>
        <w:pPr>
          <w:ind w:left="0" w:firstLine="0"/>
        </w:pPr>
        <w:rPr>
          <w:rFonts w:hint="default"/>
          <w:color w:val="003087" w:themeColor="accent1"/>
          <w:sz w:val="24"/>
          <w:szCs w:val="24"/>
        </w:rPr>
      </w:lvl>
    </w:lvlOverride>
  </w:num>
  <w:num w:numId="30" w16cid:durableId="940146682">
    <w:abstractNumId w:val="4"/>
    <w:lvlOverride w:ilvl="0">
      <w:startOverride w:val="9"/>
      <w:lvl w:ilvl="0">
        <w:start w:val="9"/>
        <w:numFmt w:val="decimal"/>
        <w:pStyle w:val="Heading1Numbered"/>
        <w:suff w:val="space"/>
        <w:lvlText w:val="%1."/>
        <w:lvlJc w:val="left"/>
        <w:pPr>
          <w:ind w:left="0" w:firstLine="0"/>
        </w:pPr>
        <w:rPr>
          <w:rFonts w:hint="default"/>
          <w:color w:val="003087" w:themeColor="accent1"/>
          <w:sz w:val="24"/>
          <w:szCs w:val="24"/>
        </w:rPr>
      </w:lvl>
    </w:lvlOverride>
    <w:lvlOverride w:ilvl="1">
      <w:startOverride w:val="1"/>
      <w:lvl w:ilvl="1">
        <w:start w:val="1"/>
        <w:numFmt w:val="decimal"/>
        <w:pStyle w:val="Heading2Numbered"/>
        <w:lvlText w:val=""/>
        <w:lvlJc w:val="left"/>
      </w:lvl>
    </w:lvlOverride>
  </w:num>
  <w:num w:numId="31" w16cid:durableId="571506080">
    <w:abstractNumId w:val="4"/>
    <w:lvlOverride w:ilvl="0">
      <w:startOverride w:val="9"/>
      <w:lvl w:ilvl="0">
        <w:start w:val="9"/>
        <w:numFmt w:val="decimal"/>
        <w:pStyle w:val="Heading1Numbered"/>
        <w:suff w:val="space"/>
        <w:lvlText w:val="%1."/>
        <w:lvlJc w:val="left"/>
        <w:pPr>
          <w:ind w:left="0" w:firstLine="0"/>
        </w:pPr>
        <w:rPr>
          <w:rFonts w:hint="default"/>
          <w:color w:val="003087" w:themeColor="accent1"/>
          <w:sz w:val="24"/>
          <w:szCs w:val="24"/>
        </w:rPr>
      </w:lvl>
    </w:lvlOverride>
    <w:lvlOverride w:ilvl="1">
      <w:startOverride w:val="2"/>
      <w:lvl w:ilvl="1">
        <w:start w:val="2"/>
        <w:numFmt w:val="decimal"/>
        <w:pStyle w:val="Heading2Numbered"/>
        <w:lvlText w:val=""/>
        <w:lvlJc w:val="left"/>
      </w:lvl>
    </w:lvlOverride>
  </w:num>
  <w:num w:numId="32" w16cid:durableId="985208344">
    <w:abstractNumId w:val="4"/>
    <w:lvlOverride w:ilvl="0">
      <w:startOverride w:val="10"/>
      <w:lvl w:ilvl="0">
        <w:start w:val="10"/>
        <w:numFmt w:val="decimal"/>
        <w:pStyle w:val="Heading1Numbered"/>
        <w:suff w:val="space"/>
        <w:lvlText w:val="%1."/>
        <w:lvlJc w:val="left"/>
        <w:pPr>
          <w:ind w:left="0" w:firstLine="0"/>
        </w:pPr>
        <w:rPr>
          <w:rFonts w:hint="default"/>
          <w:color w:val="003087" w:themeColor="accent1"/>
          <w:sz w:val="24"/>
          <w:szCs w:val="24"/>
        </w:rPr>
      </w:lvl>
    </w:lvlOverride>
  </w:num>
  <w:num w:numId="33" w16cid:durableId="1126193955">
    <w:abstractNumId w:val="4"/>
    <w:lvlOverride w:ilvl="0">
      <w:startOverride w:val="9"/>
      <w:lvl w:ilvl="0">
        <w:start w:val="9"/>
        <w:numFmt w:val="decimal"/>
        <w:pStyle w:val="Heading1Numbered"/>
        <w:suff w:val="space"/>
        <w:lvlText w:val="%1."/>
        <w:lvlJc w:val="left"/>
        <w:pPr>
          <w:ind w:left="0" w:firstLine="0"/>
        </w:pPr>
        <w:rPr>
          <w:rFonts w:hint="default"/>
          <w:color w:val="003087" w:themeColor="accent1"/>
          <w:sz w:val="24"/>
          <w:szCs w:val="24"/>
        </w:rPr>
      </w:lvl>
    </w:lvlOverride>
    <w:lvlOverride w:ilvl="1">
      <w:startOverride w:val="2"/>
      <w:lvl w:ilvl="1">
        <w:start w:val="2"/>
        <w:numFmt w:val="decimal"/>
        <w:pStyle w:val="Heading2Numbered"/>
        <w:lvlText w:val=""/>
        <w:lvlJc w:val="left"/>
      </w:lvl>
    </w:lvlOverride>
  </w:num>
  <w:num w:numId="34" w16cid:durableId="1364868745">
    <w:abstractNumId w:val="4"/>
    <w:lvlOverride w:ilvl="0">
      <w:startOverride w:val="9"/>
      <w:lvl w:ilvl="0">
        <w:start w:val="9"/>
        <w:numFmt w:val="decimal"/>
        <w:pStyle w:val="Heading1Numbered"/>
        <w:suff w:val="space"/>
        <w:lvlText w:val="%1."/>
        <w:lvlJc w:val="left"/>
        <w:pPr>
          <w:ind w:left="0" w:firstLine="0"/>
        </w:pPr>
        <w:rPr>
          <w:rFonts w:hint="default"/>
          <w:color w:val="003087" w:themeColor="accent1"/>
          <w:sz w:val="24"/>
          <w:szCs w:val="24"/>
        </w:rPr>
      </w:lvl>
    </w:lvlOverride>
    <w:lvlOverride w:ilvl="1">
      <w:startOverride w:val="3"/>
      <w:lvl w:ilvl="1">
        <w:start w:val="3"/>
        <w:numFmt w:val="decimal"/>
        <w:pStyle w:val="Heading2Numbered"/>
        <w:lvlText w:val=""/>
        <w:lvlJc w:val="left"/>
      </w:lvl>
    </w:lvlOverride>
  </w:num>
  <w:num w:numId="35" w16cid:durableId="1770811270">
    <w:abstractNumId w:val="4"/>
    <w:lvlOverride w:ilvl="0">
      <w:startOverride w:val="9"/>
      <w:lvl w:ilvl="0">
        <w:start w:val="9"/>
        <w:numFmt w:val="decimal"/>
        <w:pStyle w:val="Heading1Numbered"/>
        <w:suff w:val="space"/>
        <w:lvlText w:val="%1."/>
        <w:lvlJc w:val="left"/>
        <w:pPr>
          <w:ind w:left="0" w:firstLine="0"/>
        </w:pPr>
        <w:rPr>
          <w:rFonts w:hint="default"/>
          <w:color w:val="003087" w:themeColor="accent1"/>
          <w:sz w:val="24"/>
          <w:szCs w:val="24"/>
        </w:rPr>
      </w:lvl>
    </w:lvlOverride>
    <w:lvlOverride w:ilvl="1">
      <w:startOverride w:val="5"/>
      <w:lvl w:ilvl="1">
        <w:start w:val="5"/>
        <w:numFmt w:val="decimal"/>
        <w:pStyle w:val="Heading2Numbered"/>
        <w:lvlText w:val=""/>
        <w:lvlJc w:val="left"/>
      </w:lvl>
    </w:lvlOverride>
  </w:num>
  <w:num w:numId="36" w16cid:durableId="1905330201">
    <w:abstractNumId w:val="4"/>
    <w:lvlOverride w:ilvl="0">
      <w:lvl w:ilvl="0">
        <w:start w:val="1"/>
        <w:numFmt w:val="decimal"/>
        <w:pStyle w:val="Heading1Numbered"/>
        <w:suff w:val="space"/>
        <w:lvlText w:val="%1."/>
        <w:lvlJc w:val="left"/>
        <w:pPr>
          <w:ind w:left="0" w:firstLine="0"/>
        </w:pPr>
        <w:rPr>
          <w:rFonts w:hint="default"/>
          <w:color w:val="003087" w:themeColor="accent1"/>
          <w:sz w:val="48"/>
          <w:szCs w:val="24"/>
        </w:rPr>
      </w:lvl>
    </w:lvlOverride>
  </w:num>
  <w:num w:numId="37" w16cid:durableId="913900538">
    <w:abstractNumId w:val="4"/>
    <w:lvlOverride w:ilvl="0">
      <w:lvl w:ilvl="0">
        <w:start w:val="1"/>
        <w:numFmt w:val="decimal"/>
        <w:pStyle w:val="Heading1Numbered"/>
        <w:suff w:val="space"/>
        <w:lvlText w:val="%1."/>
        <w:lvlJc w:val="left"/>
        <w:pPr>
          <w:ind w:left="0" w:firstLine="0"/>
        </w:pPr>
        <w:rPr>
          <w:rFonts w:hint="default"/>
          <w:color w:val="003087" w:themeColor="accent1"/>
          <w:sz w:val="48"/>
          <w:szCs w:val="24"/>
        </w:rPr>
      </w:lvl>
    </w:lvlOverride>
  </w:num>
  <w:num w:numId="38" w16cid:durableId="1616792128">
    <w:abstractNumId w:val="4"/>
    <w:lvlOverride w:ilvl="0">
      <w:lvl w:ilvl="0">
        <w:start w:val="1"/>
        <w:numFmt w:val="decimal"/>
        <w:pStyle w:val="Heading1Numbered"/>
        <w:suff w:val="space"/>
        <w:lvlText w:val="%1."/>
        <w:lvlJc w:val="left"/>
        <w:pPr>
          <w:ind w:left="0" w:firstLine="0"/>
        </w:pPr>
        <w:rPr>
          <w:rFonts w:hint="default"/>
          <w:color w:val="003087" w:themeColor="accent1"/>
          <w:sz w:val="48"/>
          <w:szCs w:val="24"/>
        </w:rPr>
      </w:lvl>
    </w:lvlOverride>
  </w:num>
  <w:num w:numId="39" w16cid:durableId="991761437">
    <w:abstractNumId w:val="4"/>
    <w:lvlOverride w:ilvl="0">
      <w:lvl w:ilvl="0">
        <w:start w:val="1"/>
        <w:numFmt w:val="decimal"/>
        <w:pStyle w:val="Heading1Numbered"/>
        <w:suff w:val="space"/>
        <w:lvlText w:val="%1."/>
        <w:lvlJc w:val="left"/>
        <w:pPr>
          <w:ind w:left="0" w:firstLine="0"/>
        </w:pPr>
        <w:rPr>
          <w:rFonts w:hint="default"/>
          <w:color w:val="005EB8" w:themeColor="text2"/>
          <w:sz w:val="32"/>
          <w:szCs w:val="16"/>
        </w:rPr>
      </w:lvl>
    </w:lvlOverride>
  </w:num>
  <w:num w:numId="40" w16cid:durableId="302320718">
    <w:abstractNumId w:val="4"/>
    <w:lvlOverride w:ilvl="0">
      <w:lvl w:ilvl="0">
        <w:start w:val="1"/>
        <w:numFmt w:val="decimal"/>
        <w:pStyle w:val="Heading1Numbered"/>
        <w:suff w:val="space"/>
        <w:lvlText w:val="%1."/>
        <w:lvlJc w:val="left"/>
        <w:pPr>
          <w:ind w:left="0" w:firstLine="0"/>
        </w:pPr>
        <w:rPr>
          <w:rFonts w:hint="default"/>
          <w:color w:val="005EB8" w:themeColor="text2"/>
          <w:sz w:val="32"/>
          <w:szCs w:val="16"/>
        </w:rPr>
      </w:lvl>
    </w:lvlOverride>
  </w:num>
  <w:num w:numId="41" w16cid:durableId="321541580">
    <w:abstractNumId w:val="4"/>
    <w:lvlOverride w:ilvl="0">
      <w:lvl w:ilvl="0">
        <w:start w:val="1"/>
        <w:numFmt w:val="decimal"/>
        <w:pStyle w:val="Heading1Numbered"/>
        <w:suff w:val="space"/>
        <w:lvlText w:val="%1."/>
        <w:lvlJc w:val="left"/>
        <w:pPr>
          <w:ind w:left="0" w:firstLine="0"/>
        </w:pPr>
        <w:rPr>
          <w:rFonts w:hint="default"/>
          <w:color w:val="005EB8" w:themeColor="text2"/>
          <w:sz w:val="32"/>
          <w:szCs w:val="16"/>
        </w:rPr>
      </w:lvl>
    </w:lvlOverride>
  </w:num>
  <w:num w:numId="42" w16cid:durableId="1698969096">
    <w:abstractNumId w:val="4"/>
    <w:lvlOverride w:ilvl="0">
      <w:lvl w:ilvl="0">
        <w:start w:val="1"/>
        <w:numFmt w:val="decimal"/>
        <w:pStyle w:val="Heading1Numbered"/>
        <w:suff w:val="space"/>
        <w:lvlText w:val="%1."/>
        <w:lvlJc w:val="left"/>
        <w:pPr>
          <w:ind w:left="0" w:firstLine="0"/>
        </w:pPr>
        <w:rPr>
          <w:rFonts w:hint="default"/>
          <w:color w:val="005EB8" w:themeColor="text2"/>
          <w:sz w:val="32"/>
          <w:szCs w:val="16"/>
        </w:rPr>
      </w:lvl>
    </w:lvlOverride>
  </w:num>
  <w:num w:numId="43" w16cid:durableId="807816061">
    <w:abstractNumId w:val="4"/>
    <w:lvlOverride w:ilvl="0">
      <w:lvl w:ilvl="0">
        <w:start w:val="1"/>
        <w:numFmt w:val="decimal"/>
        <w:pStyle w:val="Heading1Numbered"/>
        <w:suff w:val="space"/>
        <w:lvlText w:val="%1."/>
        <w:lvlJc w:val="left"/>
        <w:pPr>
          <w:ind w:left="0" w:firstLine="0"/>
        </w:pPr>
        <w:rPr>
          <w:rFonts w:hint="default"/>
          <w:color w:val="005EB8" w:themeColor="text2"/>
          <w:sz w:val="32"/>
          <w:szCs w:val="16"/>
        </w:rPr>
      </w:lvl>
    </w:lvlOverride>
  </w:num>
  <w:num w:numId="44" w16cid:durableId="331226636">
    <w:abstractNumId w:val="4"/>
    <w:lvlOverride w:ilvl="0">
      <w:lvl w:ilvl="0">
        <w:start w:val="1"/>
        <w:numFmt w:val="decimal"/>
        <w:pStyle w:val="Heading1Numbered"/>
        <w:suff w:val="space"/>
        <w:lvlText w:val="%1."/>
        <w:lvlJc w:val="left"/>
        <w:pPr>
          <w:ind w:left="0" w:firstLine="0"/>
        </w:pPr>
        <w:rPr>
          <w:rFonts w:hint="default"/>
          <w:color w:val="005EB8" w:themeColor="text2"/>
          <w:sz w:val="32"/>
          <w:szCs w:val="16"/>
        </w:rPr>
      </w:lvl>
    </w:lvlOverride>
  </w:num>
  <w:num w:numId="45" w16cid:durableId="1487629599">
    <w:abstractNumId w:val="4"/>
    <w:lvlOverride w:ilvl="0">
      <w:lvl w:ilvl="0">
        <w:start w:val="1"/>
        <w:numFmt w:val="decimal"/>
        <w:pStyle w:val="Heading1Numbered"/>
        <w:suff w:val="space"/>
        <w:lvlText w:val="%1."/>
        <w:lvlJc w:val="left"/>
        <w:pPr>
          <w:ind w:left="0" w:firstLine="0"/>
        </w:pPr>
        <w:rPr>
          <w:rFonts w:hint="default"/>
          <w:color w:val="005EB8" w:themeColor="text2"/>
          <w:sz w:val="32"/>
          <w:szCs w:val="16"/>
        </w:rPr>
      </w:lvl>
    </w:lvlOverride>
  </w:num>
  <w:num w:numId="46" w16cid:durableId="173150887">
    <w:abstractNumId w:val="4"/>
    <w:lvlOverride w:ilvl="0">
      <w:lvl w:ilvl="0">
        <w:start w:val="1"/>
        <w:numFmt w:val="decimal"/>
        <w:pStyle w:val="Heading1Numbered"/>
        <w:suff w:val="space"/>
        <w:lvlText w:val="%1."/>
        <w:lvlJc w:val="left"/>
        <w:pPr>
          <w:ind w:left="0" w:firstLine="0"/>
        </w:pPr>
        <w:rPr>
          <w:rFonts w:hint="default"/>
          <w:color w:val="005EB8" w:themeColor="text2"/>
          <w:sz w:val="32"/>
          <w:szCs w:val="16"/>
        </w:rPr>
      </w:lvl>
    </w:lvlOverride>
  </w:num>
  <w:num w:numId="47" w16cid:durableId="2001035109">
    <w:abstractNumId w:val="4"/>
    <w:lvlOverride w:ilvl="0">
      <w:lvl w:ilvl="0">
        <w:start w:val="1"/>
        <w:numFmt w:val="decimal"/>
        <w:pStyle w:val="Heading1Numbered"/>
        <w:suff w:val="space"/>
        <w:lvlText w:val="%1."/>
        <w:lvlJc w:val="left"/>
        <w:pPr>
          <w:ind w:left="0" w:firstLine="0"/>
        </w:pPr>
        <w:rPr>
          <w:rFonts w:hint="default"/>
          <w:color w:val="005EB8" w:themeColor="text2"/>
          <w:sz w:val="32"/>
          <w:szCs w:val="16"/>
        </w:rPr>
      </w:lvl>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BD9"/>
    <w:rsid w:val="00000197"/>
    <w:rsid w:val="000005C7"/>
    <w:rsid w:val="00002852"/>
    <w:rsid w:val="0000316D"/>
    <w:rsid w:val="00003EE8"/>
    <w:rsid w:val="0000416F"/>
    <w:rsid w:val="00004EAA"/>
    <w:rsid w:val="00006985"/>
    <w:rsid w:val="000108B8"/>
    <w:rsid w:val="0001164C"/>
    <w:rsid w:val="00017E39"/>
    <w:rsid w:val="0002453F"/>
    <w:rsid w:val="000247F9"/>
    <w:rsid w:val="000248BC"/>
    <w:rsid w:val="000271F6"/>
    <w:rsid w:val="000273ED"/>
    <w:rsid w:val="0003043D"/>
    <w:rsid w:val="000308ED"/>
    <w:rsid w:val="0003185C"/>
    <w:rsid w:val="00031FD0"/>
    <w:rsid w:val="000320BC"/>
    <w:rsid w:val="00033335"/>
    <w:rsid w:val="00034534"/>
    <w:rsid w:val="000370AF"/>
    <w:rsid w:val="000375F5"/>
    <w:rsid w:val="00043B3C"/>
    <w:rsid w:val="0004762D"/>
    <w:rsid w:val="00050412"/>
    <w:rsid w:val="00050D48"/>
    <w:rsid w:val="00053022"/>
    <w:rsid w:val="00055630"/>
    <w:rsid w:val="00061452"/>
    <w:rsid w:val="00063AE1"/>
    <w:rsid w:val="00064406"/>
    <w:rsid w:val="00067002"/>
    <w:rsid w:val="00067B45"/>
    <w:rsid w:val="00072D6E"/>
    <w:rsid w:val="00073045"/>
    <w:rsid w:val="000733A2"/>
    <w:rsid w:val="00074CE3"/>
    <w:rsid w:val="00076187"/>
    <w:rsid w:val="00077718"/>
    <w:rsid w:val="00077E40"/>
    <w:rsid w:val="00080F73"/>
    <w:rsid w:val="000820FF"/>
    <w:rsid w:val="0008247B"/>
    <w:rsid w:val="0008293B"/>
    <w:rsid w:val="00082A7E"/>
    <w:rsid w:val="0008313C"/>
    <w:rsid w:val="00083718"/>
    <w:rsid w:val="000849EA"/>
    <w:rsid w:val="000851AD"/>
    <w:rsid w:val="000853AE"/>
    <w:rsid w:val="000863E2"/>
    <w:rsid w:val="00086BFC"/>
    <w:rsid w:val="000877DC"/>
    <w:rsid w:val="000935A1"/>
    <w:rsid w:val="00095621"/>
    <w:rsid w:val="00095CEE"/>
    <w:rsid w:val="00097DA1"/>
    <w:rsid w:val="000A140B"/>
    <w:rsid w:val="000A1971"/>
    <w:rsid w:val="000A238F"/>
    <w:rsid w:val="000A266D"/>
    <w:rsid w:val="000A4398"/>
    <w:rsid w:val="000A64E4"/>
    <w:rsid w:val="000A7AED"/>
    <w:rsid w:val="000A7D5D"/>
    <w:rsid w:val="000B2F97"/>
    <w:rsid w:val="000B4F00"/>
    <w:rsid w:val="000B6F41"/>
    <w:rsid w:val="000B719F"/>
    <w:rsid w:val="000C00A8"/>
    <w:rsid w:val="000C0C03"/>
    <w:rsid w:val="000C0E13"/>
    <w:rsid w:val="000C1BC5"/>
    <w:rsid w:val="000C2447"/>
    <w:rsid w:val="000C24AF"/>
    <w:rsid w:val="000C6190"/>
    <w:rsid w:val="000C7CC6"/>
    <w:rsid w:val="000D01EB"/>
    <w:rsid w:val="000D10F8"/>
    <w:rsid w:val="000D3586"/>
    <w:rsid w:val="000D39C3"/>
    <w:rsid w:val="000D3F04"/>
    <w:rsid w:val="000D4071"/>
    <w:rsid w:val="000D4CC8"/>
    <w:rsid w:val="000E02AD"/>
    <w:rsid w:val="000E108F"/>
    <w:rsid w:val="000E2EBE"/>
    <w:rsid w:val="000E318D"/>
    <w:rsid w:val="000E3875"/>
    <w:rsid w:val="000E4E83"/>
    <w:rsid w:val="000E6389"/>
    <w:rsid w:val="000F7908"/>
    <w:rsid w:val="001017BD"/>
    <w:rsid w:val="00101883"/>
    <w:rsid w:val="0010192E"/>
    <w:rsid w:val="00101F2E"/>
    <w:rsid w:val="00102CE4"/>
    <w:rsid w:val="00103363"/>
    <w:rsid w:val="00103F4D"/>
    <w:rsid w:val="00105551"/>
    <w:rsid w:val="0010592F"/>
    <w:rsid w:val="0010603F"/>
    <w:rsid w:val="001060AE"/>
    <w:rsid w:val="0010718C"/>
    <w:rsid w:val="00110C26"/>
    <w:rsid w:val="00112108"/>
    <w:rsid w:val="001136D0"/>
    <w:rsid w:val="00113EEC"/>
    <w:rsid w:val="001149FC"/>
    <w:rsid w:val="00116F0B"/>
    <w:rsid w:val="00121A3A"/>
    <w:rsid w:val="0012271D"/>
    <w:rsid w:val="00123A3B"/>
    <w:rsid w:val="00123E6B"/>
    <w:rsid w:val="001243D5"/>
    <w:rsid w:val="001243F8"/>
    <w:rsid w:val="00125BD9"/>
    <w:rsid w:val="00125CC2"/>
    <w:rsid w:val="00126423"/>
    <w:rsid w:val="00126475"/>
    <w:rsid w:val="00127C11"/>
    <w:rsid w:val="001304AE"/>
    <w:rsid w:val="00132175"/>
    <w:rsid w:val="0013293B"/>
    <w:rsid w:val="0013474F"/>
    <w:rsid w:val="0013558F"/>
    <w:rsid w:val="00135B54"/>
    <w:rsid w:val="001403B6"/>
    <w:rsid w:val="00140667"/>
    <w:rsid w:val="0014077D"/>
    <w:rsid w:val="00147201"/>
    <w:rsid w:val="00150136"/>
    <w:rsid w:val="0015089E"/>
    <w:rsid w:val="00152043"/>
    <w:rsid w:val="00153C67"/>
    <w:rsid w:val="00156EB3"/>
    <w:rsid w:val="00156F49"/>
    <w:rsid w:val="001609AA"/>
    <w:rsid w:val="00162377"/>
    <w:rsid w:val="001703A6"/>
    <w:rsid w:val="00171442"/>
    <w:rsid w:val="001716E5"/>
    <w:rsid w:val="0017175A"/>
    <w:rsid w:val="001734A4"/>
    <w:rsid w:val="0017414B"/>
    <w:rsid w:val="00174D67"/>
    <w:rsid w:val="00174E90"/>
    <w:rsid w:val="0018121A"/>
    <w:rsid w:val="0018251A"/>
    <w:rsid w:val="001830D6"/>
    <w:rsid w:val="0018334D"/>
    <w:rsid w:val="001836EA"/>
    <w:rsid w:val="00183743"/>
    <w:rsid w:val="0018577D"/>
    <w:rsid w:val="0018630C"/>
    <w:rsid w:val="001864F6"/>
    <w:rsid w:val="0018BD32"/>
    <w:rsid w:val="001908E6"/>
    <w:rsid w:val="00190D7D"/>
    <w:rsid w:val="0019146A"/>
    <w:rsid w:val="001930A5"/>
    <w:rsid w:val="00193A27"/>
    <w:rsid w:val="00194BAB"/>
    <w:rsid w:val="0019592C"/>
    <w:rsid w:val="00196D7B"/>
    <w:rsid w:val="001A5D97"/>
    <w:rsid w:val="001A5FB2"/>
    <w:rsid w:val="001A7506"/>
    <w:rsid w:val="001B316A"/>
    <w:rsid w:val="001B4223"/>
    <w:rsid w:val="001B5C95"/>
    <w:rsid w:val="001B6D4D"/>
    <w:rsid w:val="001C0404"/>
    <w:rsid w:val="001C1486"/>
    <w:rsid w:val="001C2876"/>
    <w:rsid w:val="001C3430"/>
    <w:rsid w:val="001C3565"/>
    <w:rsid w:val="001C4E28"/>
    <w:rsid w:val="001C5935"/>
    <w:rsid w:val="001C6937"/>
    <w:rsid w:val="001D243C"/>
    <w:rsid w:val="001D27BC"/>
    <w:rsid w:val="001D5043"/>
    <w:rsid w:val="001D5409"/>
    <w:rsid w:val="001D6068"/>
    <w:rsid w:val="001D61D4"/>
    <w:rsid w:val="001E004E"/>
    <w:rsid w:val="001E27F8"/>
    <w:rsid w:val="001E29A2"/>
    <w:rsid w:val="001E33C6"/>
    <w:rsid w:val="001E6422"/>
    <w:rsid w:val="001E78CB"/>
    <w:rsid w:val="001F0C79"/>
    <w:rsid w:val="001F18A6"/>
    <w:rsid w:val="001F2B1B"/>
    <w:rsid w:val="001F2D39"/>
    <w:rsid w:val="001F3126"/>
    <w:rsid w:val="001F4F5F"/>
    <w:rsid w:val="001F66AB"/>
    <w:rsid w:val="002025EA"/>
    <w:rsid w:val="0020406F"/>
    <w:rsid w:val="0020435F"/>
    <w:rsid w:val="0021093C"/>
    <w:rsid w:val="00215A14"/>
    <w:rsid w:val="00217AFF"/>
    <w:rsid w:val="0022134A"/>
    <w:rsid w:val="002220A7"/>
    <w:rsid w:val="00223F20"/>
    <w:rsid w:val="00223F2F"/>
    <w:rsid w:val="0022596F"/>
    <w:rsid w:val="00227534"/>
    <w:rsid w:val="0022755E"/>
    <w:rsid w:val="00231F6B"/>
    <w:rsid w:val="00233DF6"/>
    <w:rsid w:val="00234D0A"/>
    <w:rsid w:val="00235A97"/>
    <w:rsid w:val="002365A0"/>
    <w:rsid w:val="0023688C"/>
    <w:rsid w:val="00236C49"/>
    <w:rsid w:val="00237A37"/>
    <w:rsid w:val="00240B6E"/>
    <w:rsid w:val="002420F0"/>
    <w:rsid w:val="0024299B"/>
    <w:rsid w:val="002437E1"/>
    <w:rsid w:val="00243C50"/>
    <w:rsid w:val="002452F4"/>
    <w:rsid w:val="002453FA"/>
    <w:rsid w:val="00245FE3"/>
    <w:rsid w:val="00246075"/>
    <w:rsid w:val="0024623F"/>
    <w:rsid w:val="00251B94"/>
    <w:rsid w:val="00252413"/>
    <w:rsid w:val="002524D8"/>
    <w:rsid w:val="00252C22"/>
    <w:rsid w:val="002572A7"/>
    <w:rsid w:val="0026593A"/>
    <w:rsid w:val="00270DAD"/>
    <w:rsid w:val="0027109C"/>
    <w:rsid w:val="00272CA0"/>
    <w:rsid w:val="00274F20"/>
    <w:rsid w:val="002761F7"/>
    <w:rsid w:val="002770C7"/>
    <w:rsid w:val="00281849"/>
    <w:rsid w:val="002824C9"/>
    <w:rsid w:val="00282605"/>
    <w:rsid w:val="00282F75"/>
    <w:rsid w:val="00282FCC"/>
    <w:rsid w:val="002855F7"/>
    <w:rsid w:val="00287EB7"/>
    <w:rsid w:val="00290422"/>
    <w:rsid w:val="00290784"/>
    <w:rsid w:val="00292F5C"/>
    <w:rsid w:val="00294457"/>
    <w:rsid w:val="00294488"/>
    <w:rsid w:val="00294E22"/>
    <w:rsid w:val="00295B0B"/>
    <w:rsid w:val="00295C8D"/>
    <w:rsid w:val="002A1197"/>
    <w:rsid w:val="002A3482"/>
    <w:rsid w:val="002A3546"/>
    <w:rsid w:val="002A3F48"/>
    <w:rsid w:val="002A45CD"/>
    <w:rsid w:val="002B0589"/>
    <w:rsid w:val="002B13A6"/>
    <w:rsid w:val="002B24BD"/>
    <w:rsid w:val="002B3BFD"/>
    <w:rsid w:val="002B6471"/>
    <w:rsid w:val="002C0816"/>
    <w:rsid w:val="002C0A3D"/>
    <w:rsid w:val="002C1786"/>
    <w:rsid w:val="002C1F55"/>
    <w:rsid w:val="002D0460"/>
    <w:rsid w:val="002D2C15"/>
    <w:rsid w:val="002D37BA"/>
    <w:rsid w:val="002D3F4B"/>
    <w:rsid w:val="002D4D47"/>
    <w:rsid w:val="002D521E"/>
    <w:rsid w:val="002D6DA4"/>
    <w:rsid w:val="002D749B"/>
    <w:rsid w:val="002E2C56"/>
    <w:rsid w:val="002E46AC"/>
    <w:rsid w:val="002E4ED4"/>
    <w:rsid w:val="002E5234"/>
    <w:rsid w:val="002E684C"/>
    <w:rsid w:val="002F0B73"/>
    <w:rsid w:val="002F16FF"/>
    <w:rsid w:val="002F21DD"/>
    <w:rsid w:val="002F45CE"/>
    <w:rsid w:val="002F6BE8"/>
    <w:rsid w:val="002F7B8F"/>
    <w:rsid w:val="00300380"/>
    <w:rsid w:val="0030194C"/>
    <w:rsid w:val="00302B19"/>
    <w:rsid w:val="00303BBC"/>
    <w:rsid w:val="0030728F"/>
    <w:rsid w:val="003076F1"/>
    <w:rsid w:val="00307841"/>
    <w:rsid w:val="00311B1A"/>
    <w:rsid w:val="00312418"/>
    <w:rsid w:val="00312480"/>
    <w:rsid w:val="00312FF0"/>
    <w:rsid w:val="00314A86"/>
    <w:rsid w:val="00316657"/>
    <w:rsid w:val="003174A7"/>
    <w:rsid w:val="00317B6A"/>
    <w:rsid w:val="0032071E"/>
    <w:rsid w:val="003208AC"/>
    <w:rsid w:val="00321362"/>
    <w:rsid w:val="00326624"/>
    <w:rsid w:val="0032688F"/>
    <w:rsid w:val="003268A4"/>
    <w:rsid w:val="00330067"/>
    <w:rsid w:val="00330109"/>
    <w:rsid w:val="00330F80"/>
    <w:rsid w:val="00333B27"/>
    <w:rsid w:val="00333F2F"/>
    <w:rsid w:val="0033715E"/>
    <w:rsid w:val="0034439B"/>
    <w:rsid w:val="003444C7"/>
    <w:rsid w:val="0034560E"/>
    <w:rsid w:val="003476CA"/>
    <w:rsid w:val="0035386A"/>
    <w:rsid w:val="0035464A"/>
    <w:rsid w:val="00354900"/>
    <w:rsid w:val="00354DF1"/>
    <w:rsid w:val="00355660"/>
    <w:rsid w:val="00355667"/>
    <w:rsid w:val="0035575B"/>
    <w:rsid w:val="00355A71"/>
    <w:rsid w:val="00355C51"/>
    <w:rsid w:val="003579F0"/>
    <w:rsid w:val="003642F3"/>
    <w:rsid w:val="003653B3"/>
    <w:rsid w:val="003654B9"/>
    <w:rsid w:val="00365E14"/>
    <w:rsid w:val="0037191E"/>
    <w:rsid w:val="00371935"/>
    <w:rsid w:val="00372AD1"/>
    <w:rsid w:val="003746F6"/>
    <w:rsid w:val="0038185F"/>
    <w:rsid w:val="0038195E"/>
    <w:rsid w:val="00384472"/>
    <w:rsid w:val="00385C6D"/>
    <w:rsid w:val="0038680A"/>
    <w:rsid w:val="00391174"/>
    <w:rsid w:val="00391727"/>
    <w:rsid w:val="003935DD"/>
    <w:rsid w:val="003939B3"/>
    <w:rsid w:val="00396F79"/>
    <w:rsid w:val="003A1341"/>
    <w:rsid w:val="003A1C7D"/>
    <w:rsid w:val="003A2098"/>
    <w:rsid w:val="003A2D18"/>
    <w:rsid w:val="003A4B22"/>
    <w:rsid w:val="003A51D2"/>
    <w:rsid w:val="003A72AE"/>
    <w:rsid w:val="003B0612"/>
    <w:rsid w:val="003B14AF"/>
    <w:rsid w:val="003B1B75"/>
    <w:rsid w:val="003B1F11"/>
    <w:rsid w:val="003B2686"/>
    <w:rsid w:val="003B577B"/>
    <w:rsid w:val="003B6BB4"/>
    <w:rsid w:val="003D2960"/>
    <w:rsid w:val="003D30CC"/>
    <w:rsid w:val="003D3A42"/>
    <w:rsid w:val="003D3B8A"/>
    <w:rsid w:val="003D5C86"/>
    <w:rsid w:val="003D5D6E"/>
    <w:rsid w:val="003D624B"/>
    <w:rsid w:val="003D7431"/>
    <w:rsid w:val="003D7ED6"/>
    <w:rsid w:val="003E401E"/>
    <w:rsid w:val="003E491E"/>
    <w:rsid w:val="003E57B6"/>
    <w:rsid w:val="003E7DE1"/>
    <w:rsid w:val="003F20F7"/>
    <w:rsid w:val="003F25F1"/>
    <w:rsid w:val="003F641F"/>
    <w:rsid w:val="003F798A"/>
    <w:rsid w:val="003F7B0C"/>
    <w:rsid w:val="004019BF"/>
    <w:rsid w:val="00402B9B"/>
    <w:rsid w:val="00404357"/>
    <w:rsid w:val="0040462E"/>
    <w:rsid w:val="004058DB"/>
    <w:rsid w:val="004059C2"/>
    <w:rsid w:val="00406ED5"/>
    <w:rsid w:val="00411D1D"/>
    <w:rsid w:val="00420E7F"/>
    <w:rsid w:val="00421B07"/>
    <w:rsid w:val="0042311E"/>
    <w:rsid w:val="00423564"/>
    <w:rsid w:val="00423FAF"/>
    <w:rsid w:val="004244F5"/>
    <w:rsid w:val="00424F30"/>
    <w:rsid w:val="00427636"/>
    <w:rsid w:val="00430131"/>
    <w:rsid w:val="00430998"/>
    <w:rsid w:val="00430E01"/>
    <w:rsid w:val="00432CCA"/>
    <w:rsid w:val="00434105"/>
    <w:rsid w:val="0043530C"/>
    <w:rsid w:val="00435EFA"/>
    <w:rsid w:val="00437986"/>
    <w:rsid w:val="00440E68"/>
    <w:rsid w:val="004414EF"/>
    <w:rsid w:val="00443088"/>
    <w:rsid w:val="00443EE7"/>
    <w:rsid w:val="004454B6"/>
    <w:rsid w:val="00447B09"/>
    <w:rsid w:val="00447E51"/>
    <w:rsid w:val="00451769"/>
    <w:rsid w:val="004527C6"/>
    <w:rsid w:val="00453693"/>
    <w:rsid w:val="00455931"/>
    <w:rsid w:val="00455A3F"/>
    <w:rsid w:val="00460711"/>
    <w:rsid w:val="004608B0"/>
    <w:rsid w:val="00460CAE"/>
    <w:rsid w:val="00460F3C"/>
    <w:rsid w:val="004674B0"/>
    <w:rsid w:val="0046788D"/>
    <w:rsid w:val="00471860"/>
    <w:rsid w:val="004722BA"/>
    <w:rsid w:val="00472D33"/>
    <w:rsid w:val="004737D1"/>
    <w:rsid w:val="00473D86"/>
    <w:rsid w:val="00473E45"/>
    <w:rsid w:val="0047570B"/>
    <w:rsid w:val="00477467"/>
    <w:rsid w:val="00477885"/>
    <w:rsid w:val="00477FE1"/>
    <w:rsid w:val="00480B9E"/>
    <w:rsid w:val="00481C58"/>
    <w:rsid w:val="00482EE4"/>
    <w:rsid w:val="004844C9"/>
    <w:rsid w:val="004858D5"/>
    <w:rsid w:val="00486F8E"/>
    <w:rsid w:val="00491977"/>
    <w:rsid w:val="00492CC3"/>
    <w:rsid w:val="004939B0"/>
    <w:rsid w:val="00493B27"/>
    <w:rsid w:val="00496248"/>
    <w:rsid w:val="00497073"/>
    <w:rsid w:val="00497DE0"/>
    <w:rsid w:val="004A4133"/>
    <w:rsid w:val="004A5B5C"/>
    <w:rsid w:val="004A6904"/>
    <w:rsid w:val="004B26B8"/>
    <w:rsid w:val="004B2B9C"/>
    <w:rsid w:val="004B2C70"/>
    <w:rsid w:val="004B626E"/>
    <w:rsid w:val="004B6381"/>
    <w:rsid w:val="004B6F18"/>
    <w:rsid w:val="004B7262"/>
    <w:rsid w:val="004C061B"/>
    <w:rsid w:val="004C0E88"/>
    <w:rsid w:val="004C240F"/>
    <w:rsid w:val="004C2EEB"/>
    <w:rsid w:val="004C4D2B"/>
    <w:rsid w:val="004C75CC"/>
    <w:rsid w:val="004C7705"/>
    <w:rsid w:val="004C7F47"/>
    <w:rsid w:val="004D1238"/>
    <w:rsid w:val="004D2F1F"/>
    <w:rsid w:val="004D370A"/>
    <w:rsid w:val="004D6348"/>
    <w:rsid w:val="004D763F"/>
    <w:rsid w:val="004E2B45"/>
    <w:rsid w:val="004E371F"/>
    <w:rsid w:val="004E6572"/>
    <w:rsid w:val="004E688D"/>
    <w:rsid w:val="004E6BAB"/>
    <w:rsid w:val="004E76A6"/>
    <w:rsid w:val="004F0A67"/>
    <w:rsid w:val="004F1337"/>
    <w:rsid w:val="004F28CE"/>
    <w:rsid w:val="004F4049"/>
    <w:rsid w:val="004F6303"/>
    <w:rsid w:val="004F676C"/>
    <w:rsid w:val="004F7CDA"/>
    <w:rsid w:val="005000AB"/>
    <w:rsid w:val="00501466"/>
    <w:rsid w:val="005014AF"/>
    <w:rsid w:val="00501685"/>
    <w:rsid w:val="00501A48"/>
    <w:rsid w:val="00502E5B"/>
    <w:rsid w:val="005038E5"/>
    <w:rsid w:val="0050420C"/>
    <w:rsid w:val="00504730"/>
    <w:rsid w:val="0050722B"/>
    <w:rsid w:val="00514656"/>
    <w:rsid w:val="005202A4"/>
    <w:rsid w:val="00522C9D"/>
    <w:rsid w:val="00522ECC"/>
    <w:rsid w:val="00522FD3"/>
    <w:rsid w:val="0052302B"/>
    <w:rsid w:val="00523370"/>
    <w:rsid w:val="00523B2F"/>
    <w:rsid w:val="005256AB"/>
    <w:rsid w:val="00525E11"/>
    <w:rsid w:val="0052666F"/>
    <w:rsid w:val="0052703F"/>
    <w:rsid w:val="0052756A"/>
    <w:rsid w:val="00527C6C"/>
    <w:rsid w:val="00530014"/>
    <w:rsid w:val="005329BA"/>
    <w:rsid w:val="005332C8"/>
    <w:rsid w:val="00534180"/>
    <w:rsid w:val="005345BF"/>
    <w:rsid w:val="0053499D"/>
    <w:rsid w:val="005349AA"/>
    <w:rsid w:val="00534F8E"/>
    <w:rsid w:val="005352B1"/>
    <w:rsid w:val="005360FA"/>
    <w:rsid w:val="00543622"/>
    <w:rsid w:val="00544C0C"/>
    <w:rsid w:val="005456C0"/>
    <w:rsid w:val="00550032"/>
    <w:rsid w:val="0055073A"/>
    <w:rsid w:val="005524E5"/>
    <w:rsid w:val="00552C45"/>
    <w:rsid w:val="005611D6"/>
    <w:rsid w:val="005614AD"/>
    <w:rsid w:val="00561EF4"/>
    <w:rsid w:val="005634F0"/>
    <w:rsid w:val="00567026"/>
    <w:rsid w:val="0057030D"/>
    <w:rsid w:val="005709DC"/>
    <w:rsid w:val="005718D4"/>
    <w:rsid w:val="00572666"/>
    <w:rsid w:val="00574645"/>
    <w:rsid w:val="00574699"/>
    <w:rsid w:val="00574B0F"/>
    <w:rsid w:val="00576399"/>
    <w:rsid w:val="00576A07"/>
    <w:rsid w:val="00577A42"/>
    <w:rsid w:val="00580427"/>
    <w:rsid w:val="0058121B"/>
    <w:rsid w:val="005819CF"/>
    <w:rsid w:val="0058428B"/>
    <w:rsid w:val="00584D6A"/>
    <w:rsid w:val="005853A8"/>
    <w:rsid w:val="00586027"/>
    <w:rsid w:val="005864B5"/>
    <w:rsid w:val="00590244"/>
    <w:rsid w:val="005905B2"/>
    <w:rsid w:val="00590D21"/>
    <w:rsid w:val="00591DD4"/>
    <w:rsid w:val="00592175"/>
    <w:rsid w:val="005922AB"/>
    <w:rsid w:val="00595299"/>
    <w:rsid w:val="005953A4"/>
    <w:rsid w:val="00595FF2"/>
    <w:rsid w:val="00596AA7"/>
    <w:rsid w:val="00596AD8"/>
    <w:rsid w:val="00596D7B"/>
    <w:rsid w:val="00596ED8"/>
    <w:rsid w:val="005A15C7"/>
    <w:rsid w:val="005A1EC9"/>
    <w:rsid w:val="005A2813"/>
    <w:rsid w:val="005A3330"/>
    <w:rsid w:val="005A3386"/>
    <w:rsid w:val="005A3B89"/>
    <w:rsid w:val="005A7A79"/>
    <w:rsid w:val="005B1FD4"/>
    <w:rsid w:val="005B3993"/>
    <w:rsid w:val="005B5175"/>
    <w:rsid w:val="005C068C"/>
    <w:rsid w:val="005C07F8"/>
    <w:rsid w:val="005C2644"/>
    <w:rsid w:val="005C3745"/>
    <w:rsid w:val="005C546E"/>
    <w:rsid w:val="005C6EC6"/>
    <w:rsid w:val="005C6F5A"/>
    <w:rsid w:val="005C7C8E"/>
    <w:rsid w:val="005D4097"/>
    <w:rsid w:val="005D4E5A"/>
    <w:rsid w:val="005D4EDD"/>
    <w:rsid w:val="005D5201"/>
    <w:rsid w:val="005D5F96"/>
    <w:rsid w:val="005D61B4"/>
    <w:rsid w:val="005D7950"/>
    <w:rsid w:val="005E044E"/>
    <w:rsid w:val="005E07B5"/>
    <w:rsid w:val="005E1B05"/>
    <w:rsid w:val="005E1BB9"/>
    <w:rsid w:val="005E52DA"/>
    <w:rsid w:val="005E769C"/>
    <w:rsid w:val="005F0359"/>
    <w:rsid w:val="005F0943"/>
    <w:rsid w:val="005F264E"/>
    <w:rsid w:val="005F267F"/>
    <w:rsid w:val="005F69EB"/>
    <w:rsid w:val="00600377"/>
    <w:rsid w:val="00601DBA"/>
    <w:rsid w:val="00602C08"/>
    <w:rsid w:val="00603A2C"/>
    <w:rsid w:val="00605CDD"/>
    <w:rsid w:val="00605D44"/>
    <w:rsid w:val="0060654A"/>
    <w:rsid w:val="00610EA7"/>
    <w:rsid w:val="0061120E"/>
    <w:rsid w:val="00613251"/>
    <w:rsid w:val="00614F79"/>
    <w:rsid w:val="00615245"/>
    <w:rsid w:val="00616632"/>
    <w:rsid w:val="00616B5C"/>
    <w:rsid w:val="006208A8"/>
    <w:rsid w:val="006224C9"/>
    <w:rsid w:val="00625433"/>
    <w:rsid w:val="00626571"/>
    <w:rsid w:val="006266D3"/>
    <w:rsid w:val="00631385"/>
    <w:rsid w:val="00633B23"/>
    <w:rsid w:val="00634281"/>
    <w:rsid w:val="0063502E"/>
    <w:rsid w:val="0063532D"/>
    <w:rsid w:val="00635CC4"/>
    <w:rsid w:val="0063647F"/>
    <w:rsid w:val="00636BB5"/>
    <w:rsid w:val="0063742B"/>
    <w:rsid w:val="00642DE6"/>
    <w:rsid w:val="00645F9F"/>
    <w:rsid w:val="006468E4"/>
    <w:rsid w:val="0065426B"/>
    <w:rsid w:val="00654EE0"/>
    <w:rsid w:val="0065550A"/>
    <w:rsid w:val="00655D0B"/>
    <w:rsid w:val="00657BC0"/>
    <w:rsid w:val="00661A10"/>
    <w:rsid w:val="006626B7"/>
    <w:rsid w:val="0066399C"/>
    <w:rsid w:val="00665487"/>
    <w:rsid w:val="00665C49"/>
    <w:rsid w:val="00666DA3"/>
    <w:rsid w:val="006679DE"/>
    <w:rsid w:val="00671B7A"/>
    <w:rsid w:val="00672717"/>
    <w:rsid w:val="00672FE7"/>
    <w:rsid w:val="0067356B"/>
    <w:rsid w:val="0067367B"/>
    <w:rsid w:val="006739E4"/>
    <w:rsid w:val="00674F09"/>
    <w:rsid w:val="00675BE0"/>
    <w:rsid w:val="00675E35"/>
    <w:rsid w:val="006771B6"/>
    <w:rsid w:val="006771CF"/>
    <w:rsid w:val="00681549"/>
    <w:rsid w:val="00681C69"/>
    <w:rsid w:val="00683093"/>
    <w:rsid w:val="00683DF4"/>
    <w:rsid w:val="00684633"/>
    <w:rsid w:val="00684823"/>
    <w:rsid w:val="00687005"/>
    <w:rsid w:val="006902D3"/>
    <w:rsid w:val="00692041"/>
    <w:rsid w:val="006937C3"/>
    <w:rsid w:val="00694FC4"/>
    <w:rsid w:val="006A08AC"/>
    <w:rsid w:val="006A2D41"/>
    <w:rsid w:val="006A4483"/>
    <w:rsid w:val="006A4FA3"/>
    <w:rsid w:val="006A5C75"/>
    <w:rsid w:val="006A6306"/>
    <w:rsid w:val="006B0B05"/>
    <w:rsid w:val="006B159A"/>
    <w:rsid w:val="006B43D0"/>
    <w:rsid w:val="006B5C10"/>
    <w:rsid w:val="006B6796"/>
    <w:rsid w:val="006C0FC6"/>
    <w:rsid w:val="006C10D2"/>
    <w:rsid w:val="006C20E1"/>
    <w:rsid w:val="006C2661"/>
    <w:rsid w:val="006C3B44"/>
    <w:rsid w:val="006C3CB9"/>
    <w:rsid w:val="006C7386"/>
    <w:rsid w:val="006C7735"/>
    <w:rsid w:val="006D02E8"/>
    <w:rsid w:val="006D57E0"/>
    <w:rsid w:val="006D7AEE"/>
    <w:rsid w:val="006E02A3"/>
    <w:rsid w:val="006E2FE7"/>
    <w:rsid w:val="006E4413"/>
    <w:rsid w:val="006E5900"/>
    <w:rsid w:val="006E6172"/>
    <w:rsid w:val="006E623C"/>
    <w:rsid w:val="006E6EA7"/>
    <w:rsid w:val="006E729F"/>
    <w:rsid w:val="006E7C9B"/>
    <w:rsid w:val="006F34BE"/>
    <w:rsid w:val="006F37F0"/>
    <w:rsid w:val="006F4B7A"/>
    <w:rsid w:val="006F52FD"/>
    <w:rsid w:val="006F5765"/>
    <w:rsid w:val="006F6700"/>
    <w:rsid w:val="006F6FF2"/>
    <w:rsid w:val="00700453"/>
    <w:rsid w:val="00702B4D"/>
    <w:rsid w:val="00702BBE"/>
    <w:rsid w:val="00702CDC"/>
    <w:rsid w:val="00705959"/>
    <w:rsid w:val="007061E1"/>
    <w:rsid w:val="00710E40"/>
    <w:rsid w:val="00712F29"/>
    <w:rsid w:val="00713779"/>
    <w:rsid w:val="0071497F"/>
    <w:rsid w:val="00722D57"/>
    <w:rsid w:val="00723A85"/>
    <w:rsid w:val="00724019"/>
    <w:rsid w:val="00724C2F"/>
    <w:rsid w:val="0072664E"/>
    <w:rsid w:val="0072682E"/>
    <w:rsid w:val="007276B7"/>
    <w:rsid w:val="0073256A"/>
    <w:rsid w:val="0073339E"/>
    <w:rsid w:val="0073429A"/>
    <w:rsid w:val="00737426"/>
    <w:rsid w:val="007375BC"/>
    <w:rsid w:val="00740244"/>
    <w:rsid w:val="007403E7"/>
    <w:rsid w:val="00740573"/>
    <w:rsid w:val="007405B0"/>
    <w:rsid w:val="00740A97"/>
    <w:rsid w:val="007411D2"/>
    <w:rsid w:val="0074436D"/>
    <w:rsid w:val="00745190"/>
    <w:rsid w:val="00746DD9"/>
    <w:rsid w:val="00751BF5"/>
    <w:rsid w:val="007532B2"/>
    <w:rsid w:val="00753953"/>
    <w:rsid w:val="00754F48"/>
    <w:rsid w:val="00755853"/>
    <w:rsid w:val="00755B7C"/>
    <w:rsid w:val="00756458"/>
    <w:rsid w:val="00757636"/>
    <w:rsid w:val="0075770F"/>
    <w:rsid w:val="00757A70"/>
    <w:rsid w:val="00760711"/>
    <w:rsid w:val="00761E45"/>
    <w:rsid w:val="00761E51"/>
    <w:rsid w:val="00762150"/>
    <w:rsid w:val="007624EE"/>
    <w:rsid w:val="00762C60"/>
    <w:rsid w:val="00763FA3"/>
    <w:rsid w:val="00764891"/>
    <w:rsid w:val="00765E7D"/>
    <w:rsid w:val="007663CB"/>
    <w:rsid w:val="00766941"/>
    <w:rsid w:val="00770C75"/>
    <w:rsid w:val="00773758"/>
    <w:rsid w:val="00773806"/>
    <w:rsid w:val="00775E89"/>
    <w:rsid w:val="0077631D"/>
    <w:rsid w:val="00780F62"/>
    <w:rsid w:val="00783DD8"/>
    <w:rsid w:val="00783FCC"/>
    <w:rsid w:val="00785CC6"/>
    <w:rsid w:val="007864F0"/>
    <w:rsid w:val="007872A5"/>
    <w:rsid w:val="00787739"/>
    <w:rsid w:val="00787BBE"/>
    <w:rsid w:val="0079135A"/>
    <w:rsid w:val="00791FB1"/>
    <w:rsid w:val="007934AE"/>
    <w:rsid w:val="00794BE7"/>
    <w:rsid w:val="00795359"/>
    <w:rsid w:val="00795360"/>
    <w:rsid w:val="00795CF1"/>
    <w:rsid w:val="00796E96"/>
    <w:rsid w:val="007A0221"/>
    <w:rsid w:val="007A0AF3"/>
    <w:rsid w:val="007A1318"/>
    <w:rsid w:val="007A1D0E"/>
    <w:rsid w:val="007A406B"/>
    <w:rsid w:val="007A4B8F"/>
    <w:rsid w:val="007A6ABC"/>
    <w:rsid w:val="007B35D7"/>
    <w:rsid w:val="007B36A2"/>
    <w:rsid w:val="007B487E"/>
    <w:rsid w:val="007B62EE"/>
    <w:rsid w:val="007B644C"/>
    <w:rsid w:val="007C136A"/>
    <w:rsid w:val="007C2198"/>
    <w:rsid w:val="007C387F"/>
    <w:rsid w:val="007C51EF"/>
    <w:rsid w:val="007C5FCD"/>
    <w:rsid w:val="007D02B4"/>
    <w:rsid w:val="007D1A40"/>
    <w:rsid w:val="007D1E52"/>
    <w:rsid w:val="007D32A1"/>
    <w:rsid w:val="007D37CD"/>
    <w:rsid w:val="007D4C69"/>
    <w:rsid w:val="007D4D9F"/>
    <w:rsid w:val="007D51C2"/>
    <w:rsid w:val="007D69BF"/>
    <w:rsid w:val="007D7591"/>
    <w:rsid w:val="007E00B3"/>
    <w:rsid w:val="007E02E7"/>
    <w:rsid w:val="007E2EAB"/>
    <w:rsid w:val="007E3DF8"/>
    <w:rsid w:val="007E4138"/>
    <w:rsid w:val="007E74EA"/>
    <w:rsid w:val="007F030B"/>
    <w:rsid w:val="007F102C"/>
    <w:rsid w:val="007F5954"/>
    <w:rsid w:val="007F5FE0"/>
    <w:rsid w:val="007F6CF0"/>
    <w:rsid w:val="007F7E12"/>
    <w:rsid w:val="00801629"/>
    <w:rsid w:val="00801DA8"/>
    <w:rsid w:val="00802AA1"/>
    <w:rsid w:val="00805F63"/>
    <w:rsid w:val="008071F9"/>
    <w:rsid w:val="008105AE"/>
    <w:rsid w:val="00811505"/>
    <w:rsid w:val="00811876"/>
    <w:rsid w:val="00812B77"/>
    <w:rsid w:val="00812E38"/>
    <w:rsid w:val="008136A1"/>
    <w:rsid w:val="0081544B"/>
    <w:rsid w:val="00815A5E"/>
    <w:rsid w:val="00815DB3"/>
    <w:rsid w:val="00816770"/>
    <w:rsid w:val="00817033"/>
    <w:rsid w:val="00821275"/>
    <w:rsid w:val="00822CD9"/>
    <w:rsid w:val="008230E3"/>
    <w:rsid w:val="00823B4C"/>
    <w:rsid w:val="00826610"/>
    <w:rsid w:val="008276F9"/>
    <w:rsid w:val="00827740"/>
    <w:rsid w:val="008309F6"/>
    <w:rsid w:val="00831A6F"/>
    <w:rsid w:val="00834B69"/>
    <w:rsid w:val="00835E2E"/>
    <w:rsid w:val="008423A2"/>
    <w:rsid w:val="00842D21"/>
    <w:rsid w:val="00843045"/>
    <w:rsid w:val="00843747"/>
    <w:rsid w:val="00846426"/>
    <w:rsid w:val="008466A2"/>
    <w:rsid w:val="00851BDD"/>
    <w:rsid w:val="00852236"/>
    <w:rsid w:val="0085310F"/>
    <w:rsid w:val="00853A57"/>
    <w:rsid w:val="00855D19"/>
    <w:rsid w:val="00855D79"/>
    <w:rsid w:val="00856061"/>
    <w:rsid w:val="008625E8"/>
    <w:rsid w:val="00862CBD"/>
    <w:rsid w:val="00864418"/>
    <w:rsid w:val="00864885"/>
    <w:rsid w:val="00865C5A"/>
    <w:rsid w:val="00865DC4"/>
    <w:rsid w:val="00866341"/>
    <w:rsid w:val="00866995"/>
    <w:rsid w:val="00871B47"/>
    <w:rsid w:val="00872BFA"/>
    <w:rsid w:val="008744B1"/>
    <w:rsid w:val="008777A9"/>
    <w:rsid w:val="00877A05"/>
    <w:rsid w:val="00880D4A"/>
    <w:rsid w:val="008827C9"/>
    <w:rsid w:val="00882B32"/>
    <w:rsid w:val="00885729"/>
    <w:rsid w:val="00885D26"/>
    <w:rsid w:val="008871A3"/>
    <w:rsid w:val="00887AC7"/>
    <w:rsid w:val="00887C0C"/>
    <w:rsid w:val="00893A06"/>
    <w:rsid w:val="00897829"/>
    <w:rsid w:val="00897FBF"/>
    <w:rsid w:val="008A014D"/>
    <w:rsid w:val="008A0C00"/>
    <w:rsid w:val="008A1669"/>
    <w:rsid w:val="008A23B3"/>
    <w:rsid w:val="008A3E2F"/>
    <w:rsid w:val="008B1E2E"/>
    <w:rsid w:val="008B2282"/>
    <w:rsid w:val="008B42AE"/>
    <w:rsid w:val="008B4EDD"/>
    <w:rsid w:val="008B6E29"/>
    <w:rsid w:val="008B725C"/>
    <w:rsid w:val="008C20C2"/>
    <w:rsid w:val="008C2D2A"/>
    <w:rsid w:val="008C3923"/>
    <w:rsid w:val="008C7569"/>
    <w:rsid w:val="008D093F"/>
    <w:rsid w:val="008D11DA"/>
    <w:rsid w:val="008D2816"/>
    <w:rsid w:val="008D50ED"/>
    <w:rsid w:val="008D5572"/>
    <w:rsid w:val="008D5953"/>
    <w:rsid w:val="008E204F"/>
    <w:rsid w:val="008E2296"/>
    <w:rsid w:val="008E4249"/>
    <w:rsid w:val="008E4E4D"/>
    <w:rsid w:val="008E5709"/>
    <w:rsid w:val="008E7439"/>
    <w:rsid w:val="008F0A26"/>
    <w:rsid w:val="008F196A"/>
    <w:rsid w:val="008F3707"/>
    <w:rsid w:val="008F412A"/>
    <w:rsid w:val="008F5728"/>
    <w:rsid w:val="008F6069"/>
    <w:rsid w:val="008F6515"/>
    <w:rsid w:val="009021D5"/>
    <w:rsid w:val="009027B1"/>
    <w:rsid w:val="0090280A"/>
    <w:rsid w:val="00905552"/>
    <w:rsid w:val="00906750"/>
    <w:rsid w:val="0091079F"/>
    <w:rsid w:val="00910CB3"/>
    <w:rsid w:val="0091166C"/>
    <w:rsid w:val="00912C82"/>
    <w:rsid w:val="009139A1"/>
    <w:rsid w:val="0091457C"/>
    <w:rsid w:val="0091579D"/>
    <w:rsid w:val="00917854"/>
    <w:rsid w:val="00917E7B"/>
    <w:rsid w:val="00922AD1"/>
    <w:rsid w:val="0092389E"/>
    <w:rsid w:val="00923AD0"/>
    <w:rsid w:val="00923B69"/>
    <w:rsid w:val="0092448C"/>
    <w:rsid w:val="00932594"/>
    <w:rsid w:val="009338A0"/>
    <w:rsid w:val="00934A3D"/>
    <w:rsid w:val="00937C39"/>
    <w:rsid w:val="00937CAD"/>
    <w:rsid w:val="00941024"/>
    <w:rsid w:val="0094128E"/>
    <w:rsid w:val="00941378"/>
    <w:rsid w:val="00942FBF"/>
    <w:rsid w:val="00943EC5"/>
    <w:rsid w:val="0094537B"/>
    <w:rsid w:val="009470FA"/>
    <w:rsid w:val="00947A0F"/>
    <w:rsid w:val="00951631"/>
    <w:rsid w:val="00954891"/>
    <w:rsid w:val="00955E5E"/>
    <w:rsid w:val="00961938"/>
    <w:rsid w:val="009628FD"/>
    <w:rsid w:val="00962ADA"/>
    <w:rsid w:val="009639F8"/>
    <w:rsid w:val="00970B27"/>
    <w:rsid w:val="00970C89"/>
    <w:rsid w:val="00971559"/>
    <w:rsid w:val="00974377"/>
    <w:rsid w:val="0097491D"/>
    <w:rsid w:val="00974B97"/>
    <w:rsid w:val="00977CF6"/>
    <w:rsid w:val="0098168D"/>
    <w:rsid w:val="009818EB"/>
    <w:rsid w:val="0098292B"/>
    <w:rsid w:val="009860B3"/>
    <w:rsid w:val="00987163"/>
    <w:rsid w:val="00987321"/>
    <w:rsid w:val="00990B45"/>
    <w:rsid w:val="00990BB4"/>
    <w:rsid w:val="00990E1C"/>
    <w:rsid w:val="009910C9"/>
    <w:rsid w:val="00991ADA"/>
    <w:rsid w:val="00992AA0"/>
    <w:rsid w:val="00994CFB"/>
    <w:rsid w:val="009A0001"/>
    <w:rsid w:val="009A1303"/>
    <w:rsid w:val="009A284D"/>
    <w:rsid w:val="009A494A"/>
    <w:rsid w:val="009A7EED"/>
    <w:rsid w:val="009B0321"/>
    <w:rsid w:val="009B0AD1"/>
    <w:rsid w:val="009B22D0"/>
    <w:rsid w:val="009B266D"/>
    <w:rsid w:val="009B47EA"/>
    <w:rsid w:val="009B6120"/>
    <w:rsid w:val="009B6565"/>
    <w:rsid w:val="009C0382"/>
    <w:rsid w:val="009C1641"/>
    <w:rsid w:val="009C16A5"/>
    <w:rsid w:val="009C17DC"/>
    <w:rsid w:val="009C271E"/>
    <w:rsid w:val="009C27F0"/>
    <w:rsid w:val="009C6663"/>
    <w:rsid w:val="009C6F7C"/>
    <w:rsid w:val="009D04AE"/>
    <w:rsid w:val="009D24D4"/>
    <w:rsid w:val="009D33BD"/>
    <w:rsid w:val="009D3FDC"/>
    <w:rsid w:val="009D4035"/>
    <w:rsid w:val="009D4055"/>
    <w:rsid w:val="009E08FD"/>
    <w:rsid w:val="009E1BA2"/>
    <w:rsid w:val="009E1DCC"/>
    <w:rsid w:val="009E301C"/>
    <w:rsid w:val="009E56F9"/>
    <w:rsid w:val="009E5FFE"/>
    <w:rsid w:val="009E6782"/>
    <w:rsid w:val="009E680A"/>
    <w:rsid w:val="009E6875"/>
    <w:rsid w:val="009F09FD"/>
    <w:rsid w:val="009F1650"/>
    <w:rsid w:val="009F4912"/>
    <w:rsid w:val="009F59E0"/>
    <w:rsid w:val="009F651A"/>
    <w:rsid w:val="009F7412"/>
    <w:rsid w:val="00A00BE0"/>
    <w:rsid w:val="00A00F69"/>
    <w:rsid w:val="00A02838"/>
    <w:rsid w:val="00A02EEF"/>
    <w:rsid w:val="00A03469"/>
    <w:rsid w:val="00A05E28"/>
    <w:rsid w:val="00A06D89"/>
    <w:rsid w:val="00A077C6"/>
    <w:rsid w:val="00A10EA8"/>
    <w:rsid w:val="00A11783"/>
    <w:rsid w:val="00A124B9"/>
    <w:rsid w:val="00A13A16"/>
    <w:rsid w:val="00A151CC"/>
    <w:rsid w:val="00A16F4A"/>
    <w:rsid w:val="00A2035C"/>
    <w:rsid w:val="00A20463"/>
    <w:rsid w:val="00A21762"/>
    <w:rsid w:val="00A2216C"/>
    <w:rsid w:val="00A2391D"/>
    <w:rsid w:val="00A24407"/>
    <w:rsid w:val="00A25220"/>
    <w:rsid w:val="00A268E2"/>
    <w:rsid w:val="00A2740B"/>
    <w:rsid w:val="00A27FB4"/>
    <w:rsid w:val="00A30235"/>
    <w:rsid w:val="00A32C0A"/>
    <w:rsid w:val="00A337DD"/>
    <w:rsid w:val="00A33B68"/>
    <w:rsid w:val="00A364B9"/>
    <w:rsid w:val="00A43049"/>
    <w:rsid w:val="00A43749"/>
    <w:rsid w:val="00A4487D"/>
    <w:rsid w:val="00A46EF5"/>
    <w:rsid w:val="00A54F20"/>
    <w:rsid w:val="00A5577F"/>
    <w:rsid w:val="00A578FD"/>
    <w:rsid w:val="00A60C73"/>
    <w:rsid w:val="00A646D7"/>
    <w:rsid w:val="00A66950"/>
    <w:rsid w:val="00A72A05"/>
    <w:rsid w:val="00A72E58"/>
    <w:rsid w:val="00A730FF"/>
    <w:rsid w:val="00A75B7E"/>
    <w:rsid w:val="00A76843"/>
    <w:rsid w:val="00A812B3"/>
    <w:rsid w:val="00A846BF"/>
    <w:rsid w:val="00A86579"/>
    <w:rsid w:val="00A90FEA"/>
    <w:rsid w:val="00A91B98"/>
    <w:rsid w:val="00A9486B"/>
    <w:rsid w:val="00A95156"/>
    <w:rsid w:val="00A9555C"/>
    <w:rsid w:val="00A972FA"/>
    <w:rsid w:val="00AB0ABF"/>
    <w:rsid w:val="00AB17DF"/>
    <w:rsid w:val="00AB1AAB"/>
    <w:rsid w:val="00AB1D69"/>
    <w:rsid w:val="00AB3248"/>
    <w:rsid w:val="00AB51F8"/>
    <w:rsid w:val="00AB61C3"/>
    <w:rsid w:val="00AB7034"/>
    <w:rsid w:val="00AB731C"/>
    <w:rsid w:val="00AC103C"/>
    <w:rsid w:val="00AC1B0D"/>
    <w:rsid w:val="00AC2455"/>
    <w:rsid w:val="00AC35F8"/>
    <w:rsid w:val="00AC6EAB"/>
    <w:rsid w:val="00AC6FA5"/>
    <w:rsid w:val="00AC7958"/>
    <w:rsid w:val="00AD068C"/>
    <w:rsid w:val="00AD0A97"/>
    <w:rsid w:val="00AD13C4"/>
    <w:rsid w:val="00AD67C9"/>
    <w:rsid w:val="00AD74EC"/>
    <w:rsid w:val="00AD7556"/>
    <w:rsid w:val="00AD7907"/>
    <w:rsid w:val="00AD79D1"/>
    <w:rsid w:val="00AE1FBD"/>
    <w:rsid w:val="00AE3A08"/>
    <w:rsid w:val="00AE45DB"/>
    <w:rsid w:val="00AE4EA5"/>
    <w:rsid w:val="00AE503A"/>
    <w:rsid w:val="00AE554A"/>
    <w:rsid w:val="00AE6B55"/>
    <w:rsid w:val="00AF15E2"/>
    <w:rsid w:val="00AF5B4B"/>
    <w:rsid w:val="00AF7217"/>
    <w:rsid w:val="00B02035"/>
    <w:rsid w:val="00B0246A"/>
    <w:rsid w:val="00B0249D"/>
    <w:rsid w:val="00B032E7"/>
    <w:rsid w:val="00B04BCC"/>
    <w:rsid w:val="00B051B5"/>
    <w:rsid w:val="00B06401"/>
    <w:rsid w:val="00B07B4B"/>
    <w:rsid w:val="00B114AE"/>
    <w:rsid w:val="00B118EF"/>
    <w:rsid w:val="00B120E6"/>
    <w:rsid w:val="00B1409D"/>
    <w:rsid w:val="00B14597"/>
    <w:rsid w:val="00B16496"/>
    <w:rsid w:val="00B16626"/>
    <w:rsid w:val="00B177AF"/>
    <w:rsid w:val="00B22EC5"/>
    <w:rsid w:val="00B24F83"/>
    <w:rsid w:val="00B253F7"/>
    <w:rsid w:val="00B270E1"/>
    <w:rsid w:val="00B3191D"/>
    <w:rsid w:val="00B328E7"/>
    <w:rsid w:val="00B3301D"/>
    <w:rsid w:val="00B3319D"/>
    <w:rsid w:val="00B354B0"/>
    <w:rsid w:val="00B36949"/>
    <w:rsid w:val="00B37597"/>
    <w:rsid w:val="00B37CC0"/>
    <w:rsid w:val="00B41DD5"/>
    <w:rsid w:val="00B44DD5"/>
    <w:rsid w:val="00B45F2D"/>
    <w:rsid w:val="00B46D65"/>
    <w:rsid w:val="00B46E10"/>
    <w:rsid w:val="00B475B4"/>
    <w:rsid w:val="00B52330"/>
    <w:rsid w:val="00B52D1B"/>
    <w:rsid w:val="00B53796"/>
    <w:rsid w:val="00B54B6C"/>
    <w:rsid w:val="00B54F30"/>
    <w:rsid w:val="00B56A98"/>
    <w:rsid w:val="00B57496"/>
    <w:rsid w:val="00B61045"/>
    <w:rsid w:val="00B61360"/>
    <w:rsid w:val="00B61664"/>
    <w:rsid w:val="00B61804"/>
    <w:rsid w:val="00B649ED"/>
    <w:rsid w:val="00B6645A"/>
    <w:rsid w:val="00B70474"/>
    <w:rsid w:val="00B72132"/>
    <w:rsid w:val="00B72EDD"/>
    <w:rsid w:val="00B738AB"/>
    <w:rsid w:val="00B7725C"/>
    <w:rsid w:val="00B77C41"/>
    <w:rsid w:val="00B81669"/>
    <w:rsid w:val="00B85433"/>
    <w:rsid w:val="00B87178"/>
    <w:rsid w:val="00B907B5"/>
    <w:rsid w:val="00B91BD4"/>
    <w:rsid w:val="00B94284"/>
    <w:rsid w:val="00B94B9D"/>
    <w:rsid w:val="00B9500C"/>
    <w:rsid w:val="00BA0D0A"/>
    <w:rsid w:val="00BA2B67"/>
    <w:rsid w:val="00BA2CAC"/>
    <w:rsid w:val="00BA6DA0"/>
    <w:rsid w:val="00BA7946"/>
    <w:rsid w:val="00BB00BD"/>
    <w:rsid w:val="00BB05F9"/>
    <w:rsid w:val="00BB071F"/>
    <w:rsid w:val="00BB1F4F"/>
    <w:rsid w:val="00BB267C"/>
    <w:rsid w:val="00BB4E35"/>
    <w:rsid w:val="00BB5410"/>
    <w:rsid w:val="00BB79C2"/>
    <w:rsid w:val="00BC01FE"/>
    <w:rsid w:val="00BC1F72"/>
    <w:rsid w:val="00BC294E"/>
    <w:rsid w:val="00BC3CF0"/>
    <w:rsid w:val="00BC5961"/>
    <w:rsid w:val="00BC5C0D"/>
    <w:rsid w:val="00BC5F53"/>
    <w:rsid w:val="00BC78C6"/>
    <w:rsid w:val="00BD320A"/>
    <w:rsid w:val="00BD3B27"/>
    <w:rsid w:val="00BD3D2C"/>
    <w:rsid w:val="00BD56BB"/>
    <w:rsid w:val="00BD58B0"/>
    <w:rsid w:val="00BD5916"/>
    <w:rsid w:val="00BD7B78"/>
    <w:rsid w:val="00BE0046"/>
    <w:rsid w:val="00BE0F47"/>
    <w:rsid w:val="00BE1414"/>
    <w:rsid w:val="00BE38E3"/>
    <w:rsid w:val="00BE5E0D"/>
    <w:rsid w:val="00BE6447"/>
    <w:rsid w:val="00BE7896"/>
    <w:rsid w:val="00BF20DB"/>
    <w:rsid w:val="00BF2256"/>
    <w:rsid w:val="00BF305D"/>
    <w:rsid w:val="00BF3073"/>
    <w:rsid w:val="00BF4FFF"/>
    <w:rsid w:val="00BF5839"/>
    <w:rsid w:val="00BF65B2"/>
    <w:rsid w:val="00BF6F27"/>
    <w:rsid w:val="00BF7079"/>
    <w:rsid w:val="00BF78DD"/>
    <w:rsid w:val="00C01C2D"/>
    <w:rsid w:val="00C01D97"/>
    <w:rsid w:val="00C021AB"/>
    <w:rsid w:val="00C02A93"/>
    <w:rsid w:val="00C044C5"/>
    <w:rsid w:val="00C067DA"/>
    <w:rsid w:val="00C07727"/>
    <w:rsid w:val="00C07F6B"/>
    <w:rsid w:val="00C10738"/>
    <w:rsid w:val="00C10E44"/>
    <w:rsid w:val="00C1265A"/>
    <w:rsid w:val="00C13C7F"/>
    <w:rsid w:val="00C15176"/>
    <w:rsid w:val="00C159AE"/>
    <w:rsid w:val="00C15C3F"/>
    <w:rsid w:val="00C17418"/>
    <w:rsid w:val="00C177F0"/>
    <w:rsid w:val="00C2506B"/>
    <w:rsid w:val="00C31F41"/>
    <w:rsid w:val="00C33607"/>
    <w:rsid w:val="00C33C88"/>
    <w:rsid w:val="00C34A59"/>
    <w:rsid w:val="00C3614F"/>
    <w:rsid w:val="00C3671D"/>
    <w:rsid w:val="00C37063"/>
    <w:rsid w:val="00C372AA"/>
    <w:rsid w:val="00C373A1"/>
    <w:rsid w:val="00C40AAB"/>
    <w:rsid w:val="00C427FC"/>
    <w:rsid w:val="00C42C38"/>
    <w:rsid w:val="00C42DD1"/>
    <w:rsid w:val="00C43277"/>
    <w:rsid w:val="00C433C3"/>
    <w:rsid w:val="00C43DE6"/>
    <w:rsid w:val="00C45434"/>
    <w:rsid w:val="00C47D0B"/>
    <w:rsid w:val="00C511B2"/>
    <w:rsid w:val="00C51FA4"/>
    <w:rsid w:val="00C52947"/>
    <w:rsid w:val="00C5297E"/>
    <w:rsid w:val="00C52B69"/>
    <w:rsid w:val="00C54611"/>
    <w:rsid w:val="00C563BC"/>
    <w:rsid w:val="00C61197"/>
    <w:rsid w:val="00C63E5F"/>
    <w:rsid w:val="00C64530"/>
    <w:rsid w:val="00C669E0"/>
    <w:rsid w:val="00C67367"/>
    <w:rsid w:val="00C6744E"/>
    <w:rsid w:val="00C70A81"/>
    <w:rsid w:val="00C71FFF"/>
    <w:rsid w:val="00C72402"/>
    <w:rsid w:val="00C740A2"/>
    <w:rsid w:val="00C77253"/>
    <w:rsid w:val="00C776D0"/>
    <w:rsid w:val="00C77C69"/>
    <w:rsid w:val="00C801D6"/>
    <w:rsid w:val="00C80EA7"/>
    <w:rsid w:val="00C817EA"/>
    <w:rsid w:val="00C83319"/>
    <w:rsid w:val="00C83AAE"/>
    <w:rsid w:val="00C846FE"/>
    <w:rsid w:val="00C85A40"/>
    <w:rsid w:val="00C85F4A"/>
    <w:rsid w:val="00C86074"/>
    <w:rsid w:val="00C90F83"/>
    <w:rsid w:val="00C92413"/>
    <w:rsid w:val="00C944D6"/>
    <w:rsid w:val="00C95A06"/>
    <w:rsid w:val="00C96679"/>
    <w:rsid w:val="00C97CA4"/>
    <w:rsid w:val="00CA03B8"/>
    <w:rsid w:val="00CA06A3"/>
    <w:rsid w:val="00CA0FAC"/>
    <w:rsid w:val="00CA3DF9"/>
    <w:rsid w:val="00CA514F"/>
    <w:rsid w:val="00CA532D"/>
    <w:rsid w:val="00CA667A"/>
    <w:rsid w:val="00CA7B57"/>
    <w:rsid w:val="00CB1A6C"/>
    <w:rsid w:val="00CB1CB7"/>
    <w:rsid w:val="00CB4597"/>
    <w:rsid w:val="00CB7DFA"/>
    <w:rsid w:val="00CC2963"/>
    <w:rsid w:val="00CC47F2"/>
    <w:rsid w:val="00CC57E7"/>
    <w:rsid w:val="00CC612C"/>
    <w:rsid w:val="00CC6ABB"/>
    <w:rsid w:val="00CC7B1C"/>
    <w:rsid w:val="00CD279C"/>
    <w:rsid w:val="00CD3982"/>
    <w:rsid w:val="00CD58C0"/>
    <w:rsid w:val="00CD6290"/>
    <w:rsid w:val="00CD65BC"/>
    <w:rsid w:val="00CE002E"/>
    <w:rsid w:val="00CE086C"/>
    <w:rsid w:val="00CE1602"/>
    <w:rsid w:val="00CE2DB9"/>
    <w:rsid w:val="00CE44EB"/>
    <w:rsid w:val="00CE490A"/>
    <w:rsid w:val="00CE49AD"/>
    <w:rsid w:val="00CE52D0"/>
    <w:rsid w:val="00CE5A42"/>
    <w:rsid w:val="00CE6B57"/>
    <w:rsid w:val="00CE7BDC"/>
    <w:rsid w:val="00CF10F1"/>
    <w:rsid w:val="00CF4C68"/>
    <w:rsid w:val="00CF7DA5"/>
    <w:rsid w:val="00D00614"/>
    <w:rsid w:val="00D0331A"/>
    <w:rsid w:val="00D038ED"/>
    <w:rsid w:val="00D077DF"/>
    <w:rsid w:val="00D11F99"/>
    <w:rsid w:val="00D142E4"/>
    <w:rsid w:val="00D14A41"/>
    <w:rsid w:val="00D14EC5"/>
    <w:rsid w:val="00D17AB0"/>
    <w:rsid w:val="00D21449"/>
    <w:rsid w:val="00D2315A"/>
    <w:rsid w:val="00D241B4"/>
    <w:rsid w:val="00D25220"/>
    <w:rsid w:val="00D25819"/>
    <w:rsid w:val="00D260AC"/>
    <w:rsid w:val="00D270D9"/>
    <w:rsid w:val="00D31D3E"/>
    <w:rsid w:val="00D329A6"/>
    <w:rsid w:val="00D356F8"/>
    <w:rsid w:val="00D3642E"/>
    <w:rsid w:val="00D36D99"/>
    <w:rsid w:val="00D40591"/>
    <w:rsid w:val="00D4186B"/>
    <w:rsid w:val="00D41C60"/>
    <w:rsid w:val="00D425F2"/>
    <w:rsid w:val="00D44507"/>
    <w:rsid w:val="00D50FF0"/>
    <w:rsid w:val="00D53532"/>
    <w:rsid w:val="00D55DDA"/>
    <w:rsid w:val="00D606E9"/>
    <w:rsid w:val="00D62D43"/>
    <w:rsid w:val="00D66537"/>
    <w:rsid w:val="00D702AD"/>
    <w:rsid w:val="00D709D6"/>
    <w:rsid w:val="00D72C14"/>
    <w:rsid w:val="00D72D65"/>
    <w:rsid w:val="00D73192"/>
    <w:rsid w:val="00D8076E"/>
    <w:rsid w:val="00D82638"/>
    <w:rsid w:val="00D82766"/>
    <w:rsid w:val="00D84933"/>
    <w:rsid w:val="00D91125"/>
    <w:rsid w:val="00D91D33"/>
    <w:rsid w:val="00D921C8"/>
    <w:rsid w:val="00D92270"/>
    <w:rsid w:val="00D92BBC"/>
    <w:rsid w:val="00D93920"/>
    <w:rsid w:val="00D93D0D"/>
    <w:rsid w:val="00D95398"/>
    <w:rsid w:val="00D96BD3"/>
    <w:rsid w:val="00D97868"/>
    <w:rsid w:val="00DA029F"/>
    <w:rsid w:val="00DA0797"/>
    <w:rsid w:val="00DA204E"/>
    <w:rsid w:val="00DA2480"/>
    <w:rsid w:val="00DA24A9"/>
    <w:rsid w:val="00DA589B"/>
    <w:rsid w:val="00DA612E"/>
    <w:rsid w:val="00DA7700"/>
    <w:rsid w:val="00DA7DEA"/>
    <w:rsid w:val="00DAC1F9"/>
    <w:rsid w:val="00DB022D"/>
    <w:rsid w:val="00DB12D7"/>
    <w:rsid w:val="00DB1FA6"/>
    <w:rsid w:val="00DB2264"/>
    <w:rsid w:val="00DB48B6"/>
    <w:rsid w:val="00DB7798"/>
    <w:rsid w:val="00DB7E64"/>
    <w:rsid w:val="00DC263B"/>
    <w:rsid w:val="00DC312C"/>
    <w:rsid w:val="00DC4F9C"/>
    <w:rsid w:val="00DC6C8D"/>
    <w:rsid w:val="00DC7A9D"/>
    <w:rsid w:val="00DD1080"/>
    <w:rsid w:val="00DD1729"/>
    <w:rsid w:val="00DD367A"/>
    <w:rsid w:val="00DD3B24"/>
    <w:rsid w:val="00DD5F5C"/>
    <w:rsid w:val="00DD77EA"/>
    <w:rsid w:val="00DD77F0"/>
    <w:rsid w:val="00DD7C30"/>
    <w:rsid w:val="00DE1041"/>
    <w:rsid w:val="00DE1D7E"/>
    <w:rsid w:val="00DE3AB8"/>
    <w:rsid w:val="00DE3D60"/>
    <w:rsid w:val="00DE4087"/>
    <w:rsid w:val="00DE4775"/>
    <w:rsid w:val="00DE5491"/>
    <w:rsid w:val="00DE73BB"/>
    <w:rsid w:val="00DE7B14"/>
    <w:rsid w:val="00DF0436"/>
    <w:rsid w:val="00DF08FE"/>
    <w:rsid w:val="00DF247A"/>
    <w:rsid w:val="00DF3928"/>
    <w:rsid w:val="00DF4DBC"/>
    <w:rsid w:val="00E012BA"/>
    <w:rsid w:val="00E04078"/>
    <w:rsid w:val="00E07DBB"/>
    <w:rsid w:val="00E11125"/>
    <w:rsid w:val="00E251D7"/>
    <w:rsid w:val="00E2740F"/>
    <w:rsid w:val="00E323B0"/>
    <w:rsid w:val="00E327A0"/>
    <w:rsid w:val="00E379C8"/>
    <w:rsid w:val="00E40394"/>
    <w:rsid w:val="00E42C8B"/>
    <w:rsid w:val="00E436A7"/>
    <w:rsid w:val="00E44CC5"/>
    <w:rsid w:val="00E45C31"/>
    <w:rsid w:val="00E50A2C"/>
    <w:rsid w:val="00E50F7F"/>
    <w:rsid w:val="00E5122E"/>
    <w:rsid w:val="00E524F8"/>
    <w:rsid w:val="00E5273D"/>
    <w:rsid w:val="00E52EEF"/>
    <w:rsid w:val="00E53B25"/>
    <w:rsid w:val="00E545B2"/>
    <w:rsid w:val="00E5704B"/>
    <w:rsid w:val="00E602B0"/>
    <w:rsid w:val="00E613C7"/>
    <w:rsid w:val="00E64513"/>
    <w:rsid w:val="00E65514"/>
    <w:rsid w:val="00E6574B"/>
    <w:rsid w:val="00E67324"/>
    <w:rsid w:val="00E70843"/>
    <w:rsid w:val="00E713CD"/>
    <w:rsid w:val="00E71978"/>
    <w:rsid w:val="00E7501B"/>
    <w:rsid w:val="00E77245"/>
    <w:rsid w:val="00E80807"/>
    <w:rsid w:val="00E8217E"/>
    <w:rsid w:val="00E8264E"/>
    <w:rsid w:val="00E85295"/>
    <w:rsid w:val="00E8549F"/>
    <w:rsid w:val="00E9234E"/>
    <w:rsid w:val="00E93DDC"/>
    <w:rsid w:val="00E9404E"/>
    <w:rsid w:val="00E9475F"/>
    <w:rsid w:val="00E95191"/>
    <w:rsid w:val="00EA046B"/>
    <w:rsid w:val="00EA08C7"/>
    <w:rsid w:val="00EA1E2A"/>
    <w:rsid w:val="00EA29FF"/>
    <w:rsid w:val="00EA64F1"/>
    <w:rsid w:val="00EA7408"/>
    <w:rsid w:val="00EB0F32"/>
    <w:rsid w:val="00EB1195"/>
    <w:rsid w:val="00EB1AC2"/>
    <w:rsid w:val="00EB268A"/>
    <w:rsid w:val="00EB26B9"/>
    <w:rsid w:val="00EB4167"/>
    <w:rsid w:val="00EB471F"/>
    <w:rsid w:val="00EB4C88"/>
    <w:rsid w:val="00EB6372"/>
    <w:rsid w:val="00EC01F5"/>
    <w:rsid w:val="00EC37E3"/>
    <w:rsid w:val="00EC5299"/>
    <w:rsid w:val="00EC6301"/>
    <w:rsid w:val="00EC6B49"/>
    <w:rsid w:val="00ED3649"/>
    <w:rsid w:val="00ED3845"/>
    <w:rsid w:val="00ED7EE7"/>
    <w:rsid w:val="00EE0481"/>
    <w:rsid w:val="00EE0793"/>
    <w:rsid w:val="00EE2292"/>
    <w:rsid w:val="00EE4E63"/>
    <w:rsid w:val="00EE6DC6"/>
    <w:rsid w:val="00EF088C"/>
    <w:rsid w:val="00EF1652"/>
    <w:rsid w:val="00EF20BA"/>
    <w:rsid w:val="00EF3296"/>
    <w:rsid w:val="00EF4080"/>
    <w:rsid w:val="00EF5A7E"/>
    <w:rsid w:val="00EF7180"/>
    <w:rsid w:val="00EF71B8"/>
    <w:rsid w:val="00EF7955"/>
    <w:rsid w:val="00EF7B07"/>
    <w:rsid w:val="00F013E2"/>
    <w:rsid w:val="00F029AA"/>
    <w:rsid w:val="00F03C96"/>
    <w:rsid w:val="00F05D66"/>
    <w:rsid w:val="00F05E50"/>
    <w:rsid w:val="00F062FF"/>
    <w:rsid w:val="00F06F3B"/>
    <w:rsid w:val="00F103BC"/>
    <w:rsid w:val="00F11360"/>
    <w:rsid w:val="00F11EA2"/>
    <w:rsid w:val="00F125C6"/>
    <w:rsid w:val="00F126B3"/>
    <w:rsid w:val="00F13D85"/>
    <w:rsid w:val="00F144D1"/>
    <w:rsid w:val="00F14D3E"/>
    <w:rsid w:val="00F16FE8"/>
    <w:rsid w:val="00F2474A"/>
    <w:rsid w:val="00F25CC7"/>
    <w:rsid w:val="00F275A9"/>
    <w:rsid w:val="00F27EFA"/>
    <w:rsid w:val="00F305EC"/>
    <w:rsid w:val="00F3447F"/>
    <w:rsid w:val="00F35B44"/>
    <w:rsid w:val="00F36B6F"/>
    <w:rsid w:val="00F3792F"/>
    <w:rsid w:val="00F40058"/>
    <w:rsid w:val="00F42EB9"/>
    <w:rsid w:val="00F439D7"/>
    <w:rsid w:val="00F43F58"/>
    <w:rsid w:val="00F454BD"/>
    <w:rsid w:val="00F45BAB"/>
    <w:rsid w:val="00F45E5B"/>
    <w:rsid w:val="00F46D2E"/>
    <w:rsid w:val="00F5184E"/>
    <w:rsid w:val="00F523E6"/>
    <w:rsid w:val="00F54077"/>
    <w:rsid w:val="00F5463A"/>
    <w:rsid w:val="00F55918"/>
    <w:rsid w:val="00F55A2C"/>
    <w:rsid w:val="00F566E6"/>
    <w:rsid w:val="00F5718C"/>
    <w:rsid w:val="00F572D6"/>
    <w:rsid w:val="00F609E1"/>
    <w:rsid w:val="00F61204"/>
    <w:rsid w:val="00F6126C"/>
    <w:rsid w:val="00F61593"/>
    <w:rsid w:val="00F64933"/>
    <w:rsid w:val="00F65FBC"/>
    <w:rsid w:val="00F6719A"/>
    <w:rsid w:val="00F67C9F"/>
    <w:rsid w:val="00F67D08"/>
    <w:rsid w:val="00F70899"/>
    <w:rsid w:val="00F70C33"/>
    <w:rsid w:val="00F71FEC"/>
    <w:rsid w:val="00F753D3"/>
    <w:rsid w:val="00F813FA"/>
    <w:rsid w:val="00F83306"/>
    <w:rsid w:val="00F83A0E"/>
    <w:rsid w:val="00F8486E"/>
    <w:rsid w:val="00F851A3"/>
    <w:rsid w:val="00F8709D"/>
    <w:rsid w:val="00F914EB"/>
    <w:rsid w:val="00F93D3D"/>
    <w:rsid w:val="00F943E7"/>
    <w:rsid w:val="00F94E17"/>
    <w:rsid w:val="00F96A79"/>
    <w:rsid w:val="00F976D0"/>
    <w:rsid w:val="00FA30C8"/>
    <w:rsid w:val="00FA312B"/>
    <w:rsid w:val="00FA38B3"/>
    <w:rsid w:val="00FA4212"/>
    <w:rsid w:val="00FA48D7"/>
    <w:rsid w:val="00FA5695"/>
    <w:rsid w:val="00FA6201"/>
    <w:rsid w:val="00FA73C1"/>
    <w:rsid w:val="00FA7B65"/>
    <w:rsid w:val="00FB0082"/>
    <w:rsid w:val="00FB06CF"/>
    <w:rsid w:val="00FB28DD"/>
    <w:rsid w:val="00FB405C"/>
    <w:rsid w:val="00FB4113"/>
    <w:rsid w:val="00FB4899"/>
    <w:rsid w:val="00FB4EB0"/>
    <w:rsid w:val="00FB506F"/>
    <w:rsid w:val="00FC18EF"/>
    <w:rsid w:val="00FC33F4"/>
    <w:rsid w:val="00FC3891"/>
    <w:rsid w:val="00FC520F"/>
    <w:rsid w:val="00FC57E0"/>
    <w:rsid w:val="00FD2056"/>
    <w:rsid w:val="00FD78C2"/>
    <w:rsid w:val="00FD7F7C"/>
    <w:rsid w:val="00FE03FC"/>
    <w:rsid w:val="00FE1B40"/>
    <w:rsid w:val="00FE211E"/>
    <w:rsid w:val="00FE2E46"/>
    <w:rsid w:val="00FE5507"/>
    <w:rsid w:val="00FE59C4"/>
    <w:rsid w:val="00FE7553"/>
    <w:rsid w:val="00FF22BC"/>
    <w:rsid w:val="00FF2F35"/>
    <w:rsid w:val="00FF4AE0"/>
    <w:rsid w:val="00FF51B2"/>
    <w:rsid w:val="00FF5782"/>
    <w:rsid w:val="00FF6A9D"/>
    <w:rsid w:val="00FF7D8D"/>
    <w:rsid w:val="01798993"/>
    <w:rsid w:val="034C49EE"/>
    <w:rsid w:val="039FB122"/>
    <w:rsid w:val="05B2E4E7"/>
    <w:rsid w:val="05BB33D8"/>
    <w:rsid w:val="070864E4"/>
    <w:rsid w:val="07899537"/>
    <w:rsid w:val="0847E648"/>
    <w:rsid w:val="0A307DAA"/>
    <w:rsid w:val="0A5E2F2A"/>
    <w:rsid w:val="0AB1BDDE"/>
    <w:rsid w:val="0E2670A8"/>
    <w:rsid w:val="114412AB"/>
    <w:rsid w:val="118009D1"/>
    <w:rsid w:val="12F31108"/>
    <w:rsid w:val="13B3DE50"/>
    <w:rsid w:val="159F72A9"/>
    <w:rsid w:val="17999A88"/>
    <w:rsid w:val="18366A9C"/>
    <w:rsid w:val="1894EF8B"/>
    <w:rsid w:val="18B56756"/>
    <w:rsid w:val="1AE41E35"/>
    <w:rsid w:val="1B98DD98"/>
    <w:rsid w:val="1C13AF87"/>
    <w:rsid w:val="1D126B34"/>
    <w:rsid w:val="1DEBAAA8"/>
    <w:rsid w:val="1DF74D8B"/>
    <w:rsid w:val="1E1B5746"/>
    <w:rsid w:val="207A727B"/>
    <w:rsid w:val="221A0BCD"/>
    <w:rsid w:val="2277393C"/>
    <w:rsid w:val="247084E3"/>
    <w:rsid w:val="26B26343"/>
    <w:rsid w:val="26D2DDF7"/>
    <w:rsid w:val="275E29A0"/>
    <w:rsid w:val="2782BE81"/>
    <w:rsid w:val="2808D30D"/>
    <w:rsid w:val="299F29CA"/>
    <w:rsid w:val="2BF60F65"/>
    <w:rsid w:val="2BFB301E"/>
    <w:rsid w:val="2D12427B"/>
    <w:rsid w:val="2E582AC1"/>
    <w:rsid w:val="2F20D938"/>
    <w:rsid w:val="2FBAF8E7"/>
    <w:rsid w:val="31C29637"/>
    <w:rsid w:val="3482E961"/>
    <w:rsid w:val="3559676C"/>
    <w:rsid w:val="37953DD7"/>
    <w:rsid w:val="38E61027"/>
    <w:rsid w:val="396A23A3"/>
    <w:rsid w:val="3A7CDFE5"/>
    <w:rsid w:val="3B40C3C5"/>
    <w:rsid w:val="3C484942"/>
    <w:rsid w:val="3CD84FBD"/>
    <w:rsid w:val="3CF98727"/>
    <w:rsid w:val="3DF13130"/>
    <w:rsid w:val="3E394334"/>
    <w:rsid w:val="3E6FF6F8"/>
    <w:rsid w:val="3ECB9878"/>
    <w:rsid w:val="4230D6C8"/>
    <w:rsid w:val="42F9E3B9"/>
    <w:rsid w:val="42FFBA04"/>
    <w:rsid w:val="4393EB3F"/>
    <w:rsid w:val="4541B5F0"/>
    <w:rsid w:val="45D63137"/>
    <w:rsid w:val="47A4E651"/>
    <w:rsid w:val="47E65015"/>
    <w:rsid w:val="4933DBA7"/>
    <w:rsid w:val="497834FD"/>
    <w:rsid w:val="498A320D"/>
    <w:rsid w:val="498C5095"/>
    <w:rsid w:val="4C34B9DE"/>
    <w:rsid w:val="4DC63BF1"/>
    <w:rsid w:val="4F6A3AAA"/>
    <w:rsid w:val="4FA5CA9A"/>
    <w:rsid w:val="50061149"/>
    <w:rsid w:val="50795329"/>
    <w:rsid w:val="512F8EB8"/>
    <w:rsid w:val="5308C1EB"/>
    <w:rsid w:val="5367AC79"/>
    <w:rsid w:val="53CF19D5"/>
    <w:rsid w:val="54DB58F0"/>
    <w:rsid w:val="55404372"/>
    <w:rsid w:val="55F93640"/>
    <w:rsid w:val="56F66FE2"/>
    <w:rsid w:val="57A42252"/>
    <w:rsid w:val="59DAC6FE"/>
    <w:rsid w:val="5AA04236"/>
    <w:rsid w:val="5AE409A2"/>
    <w:rsid w:val="5AEC8CB8"/>
    <w:rsid w:val="5C106427"/>
    <w:rsid w:val="5CB2A081"/>
    <w:rsid w:val="5E00DAD8"/>
    <w:rsid w:val="5F2E8437"/>
    <w:rsid w:val="6093EE10"/>
    <w:rsid w:val="61199A22"/>
    <w:rsid w:val="63CD76A7"/>
    <w:rsid w:val="644E6477"/>
    <w:rsid w:val="678A6D8B"/>
    <w:rsid w:val="6807F26A"/>
    <w:rsid w:val="6891444F"/>
    <w:rsid w:val="6BAFD9CE"/>
    <w:rsid w:val="6BC1F7DA"/>
    <w:rsid w:val="6CFBF8E7"/>
    <w:rsid w:val="6D1B1374"/>
    <w:rsid w:val="6EE3CCE2"/>
    <w:rsid w:val="6EE6010F"/>
    <w:rsid w:val="6FEFC3AC"/>
    <w:rsid w:val="720F1CCB"/>
    <w:rsid w:val="760AF9A7"/>
    <w:rsid w:val="761C88A5"/>
    <w:rsid w:val="7798231E"/>
    <w:rsid w:val="7933C672"/>
    <w:rsid w:val="79AE916C"/>
    <w:rsid w:val="7A3D7FCF"/>
    <w:rsid w:val="7A63B704"/>
    <w:rsid w:val="7A9779CC"/>
    <w:rsid w:val="7CAF3403"/>
    <w:rsid w:val="7CEB01C8"/>
    <w:rsid w:val="7F4C6804"/>
    <w:rsid w:val="7F72B6E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A564D"/>
  <w15:docId w15:val="{C4C68E60-EB7D-47B0-A6E3-05BB5069E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F64933"/>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4C7705"/>
    <w:pPr>
      <w:keepNext/>
      <w:outlineLvl w:val="0"/>
    </w:pPr>
    <w:rPr>
      <w:rFonts w:ascii="Arial" w:hAnsi="Arial" w:cs="Arial"/>
      <w:b/>
      <w:bCs/>
      <w:color w:val="005EB8"/>
      <w:kern w:val="28"/>
      <w:sz w:val="80"/>
      <w:szCs w:val="32"/>
      <w14:ligatures w14:val="standardContextual"/>
    </w:rPr>
  </w:style>
  <w:style w:type="paragraph" w:styleId="Heading2">
    <w:name w:val="heading 2"/>
    <w:next w:val="Normal"/>
    <w:link w:val="Heading2Char"/>
    <w:uiPriority w:val="3"/>
    <w:qFormat/>
    <w:rsid w:val="00B7725C"/>
    <w:pPr>
      <w:keepNext/>
      <w:tabs>
        <w:tab w:val="left" w:pos="5963"/>
      </w:tabs>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B7725C"/>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B7725C"/>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F64933"/>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B7725C"/>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4C7705"/>
    <w:rPr>
      <w:rFonts w:ascii="Arial" w:hAnsi="Arial" w:cs="Arial"/>
      <w:b/>
      <w:bCs/>
      <w:color w:val="005EB8"/>
      <w:kern w:val="28"/>
      <w:sz w:val="80"/>
      <w:szCs w:val="32"/>
      <w14:ligatures w14:val="standardContextual"/>
    </w:rPr>
  </w:style>
  <w:style w:type="paragraph" w:styleId="ListParagraph">
    <w:name w:val="List Paragraph"/>
    <w:aliases w:val="Dot pt,F5 List Paragraph,List Paragraph1,Numbered Para 1,No Spacing1,List Paragraph Char Char Char,Indicator Text,Bullet Points,MAIN CONTENT,Colorful List - Accent 11,List Paragraph12,Bullet Style,Normal numbered,List Paragraph2"/>
    <w:basedOn w:val="Normal"/>
    <w:link w:val="ListParagraphChar"/>
    <w:uiPriority w:val="34"/>
    <w:qFormat/>
    <w:rsid w:val="00D93D0D"/>
    <w:pPr>
      <w:spacing w:after="180"/>
      <w:ind w:firstLine="360"/>
    </w:pPr>
  </w:style>
  <w:style w:type="character" w:customStyle="1" w:styleId="Heading3Char">
    <w:name w:val="Heading 3 Char"/>
    <w:basedOn w:val="DefaultParagraphFont"/>
    <w:link w:val="Heading3"/>
    <w:uiPriority w:val="5"/>
    <w:rsid w:val="00B7725C"/>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0"/>
    <w:qFormat/>
    <w:rsid w:val="00355C51"/>
    <w:pPr>
      <w:numPr>
        <w:numId w:val="1"/>
      </w:numPr>
      <w:autoSpaceDE w:val="0"/>
      <w:autoSpaceDN w:val="0"/>
      <w:adjustRightInd w:val="0"/>
      <w:spacing w:after="240"/>
      <w:ind w:left="924" w:hanging="357"/>
      <w:contextualSpacing/>
      <w:textboxTightWrap w:val="none"/>
    </w:pPr>
    <w:rPr>
      <w:rFonts w:cs="FrutigerLTStd-Light"/>
      <w:szCs w:val="22"/>
    </w:rPr>
  </w:style>
  <w:style w:type="character" w:customStyle="1" w:styleId="BulletlistChar">
    <w:name w:val="Bullet list Char"/>
    <w:basedOn w:val="DefaultParagraphFont"/>
    <w:link w:val="Bulletlist"/>
    <w:uiPriority w:val="10"/>
    <w:rsid w:val="00355C51"/>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F64933"/>
    <w:rPr>
      <w:rFonts w:ascii="Arial" w:hAnsi="Arial" w:cs="FrutigerLTStd-Light"/>
      <w:color w:val="000000"/>
      <w:sz w:val="24"/>
      <w:szCs w:val="18"/>
    </w:rPr>
  </w:style>
  <w:style w:type="character" w:customStyle="1" w:styleId="Heading4Char">
    <w:name w:val="Heading 4 Char"/>
    <w:basedOn w:val="DefaultParagraphFont"/>
    <w:link w:val="Heading4"/>
    <w:uiPriority w:val="6"/>
    <w:rsid w:val="00B7725C"/>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39"/>
    <w:rsid w:val="00355C51"/>
    <w:pPr>
      <w:pBdr>
        <w:bottom w:val="single" w:sz="4" w:space="4" w:color="D5DDE3" w:themeColor="accent6" w:themeTint="33"/>
      </w:pBdr>
      <w:tabs>
        <w:tab w:val="right" w:pos="9854"/>
      </w:tabs>
      <w:spacing w:before="200" w:after="80"/>
    </w:pPr>
    <w:rPr>
      <w:noProof/>
      <w:color w:val="231F20" w:themeColor="background1"/>
      <w:sz w:val="28"/>
    </w:rPr>
  </w:style>
  <w:style w:type="paragraph" w:styleId="TOCHeading">
    <w:name w:val="TOC Heading"/>
    <w:basedOn w:val="Heading1"/>
    <w:next w:val="Normal"/>
    <w:uiPriority w:val="39"/>
    <w:qFormat/>
    <w:rsid w:val="00603A2C"/>
    <w:pPr>
      <w:keepLines/>
      <w:spacing w:before="480" w:line="276" w:lineRule="auto"/>
      <w:outlineLvl w:val="9"/>
    </w:pPr>
    <w:rPr>
      <w:rFonts w:asciiTheme="majorHAnsi" w:eastAsiaTheme="majorEastAsia" w:hAnsiTheme="majorHAnsi" w:cstheme="majorBidi"/>
      <w:kern w:val="0"/>
      <w:sz w:val="36"/>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F64933"/>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9"/>
    <w:qFormat/>
    <w:rsid w:val="00355C51"/>
    <w:pPr>
      <w:numPr>
        <w:numId w:val="2"/>
      </w:numPr>
      <w:spacing w:after="50"/>
      <w:ind w:left="992" w:hanging="425"/>
    </w:pPr>
  </w:style>
  <w:style w:type="character" w:customStyle="1" w:styleId="NumberedlistChar">
    <w:name w:val="Numbered list Char"/>
    <w:basedOn w:val="DefaultParagraphFont"/>
    <w:link w:val="Numberedlist"/>
    <w:uiPriority w:val="9"/>
    <w:rsid w:val="00355C51"/>
    <w:rPr>
      <w:rFonts w:ascii="Arial" w:hAnsi="Arial"/>
      <w:color w:val="000000"/>
      <w:sz w:val="24"/>
      <w:szCs w:val="24"/>
    </w:rPr>
  </w:style>
  <w:style w:type="paragraph" w:styleId="TOC2">
    <w:name w:val="toc 2"/>
    <w:basedOn w:val="Normal"/>
    <w:next w:val="Normal"/>
    <w:uiPriority w:val="39"/>
    <w:rsid w:val="00603A2C"/>
    <w:pPr>
      <w:tabs>
        <w:tab w:val="right" w:pos="9854"/>
      </w:tabs>
      <w:spacing w:after="100"/>
      <w:ind w:left="220"/>
    </w:pPr>
    <w:rPr>
      <w:noProof/>
      <w:color w:val="003087" w:themeColor="accent1"/>
      <w:sz w:val="28"/>
    </w:rPr>
  </w:style>
  <w:style w:type="paragraph" w:styleId="TOC3">
    <w:name w:val="toc 3"/>
    <w:basedOn w:val="Normal"/>
    <w:next w:val="Normal"/>
    <w:autoRedefine/>
    <w:uiPriority w:val="39"/>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rsid w:val="00F64933"/>
    <w:rPr>
      <w:rFonts w:ascii="Arial" w:hAnsi="Arial"/>
      <w:color w:val="000000"/>
      <w:szCs w:val="24"/>
    </w:rPr>
  </w:style>
  <w:style w:type="paragraph" w:styleId="Footer">
    <w:name w:val="footer"/>
    <w:basedOn w:val="Normal"/>
    <w:link w:val="FooterChar"/>
    <w:uiPriority w:val="99"/>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rsid w:val="00F64933"/>
    <w:rPr>
      <w:rFonts w:ascii="Arial" w:hAnsi="Arial"/>
      <w:color w:val="000000"/>
      <w:spacing w:val="-4"/>
      <w:sz w:val="18"/>
      <w:szCs w:val="24"/>
    </w:rPr>
  </w:style>
  <w:style w:type="character" w:styleId="Strong">
    <w:name w:val="Strong"/>
    <w:aliases w:val="Bold"/>
    <w:uiPriority w:val="22"/>
    <w:qFormat/>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F64933"/>
    <w:rPr>
      <w:rFonts w:asciiTheme="minorHAnsi" w:hAnsiTheme="minorHAnsi"/>
      <w:b/>
      <w:i/>
      <w:iCs/>
      <w:color w:val="000000"/>
      <w:sz w:val="30"/>
      <w:szCs w:val="24"/>
    </w:rPr>
  </w:style>
  <w:style w:type="character" w:customStyle="1" w:styleId="ListParagraphChar">
    <w:name w:val="List Paragraph Char"/>
    <w:aliases w:val="Dot pt Char,F5 List Paragraph Char,List Paragraph1 Char,Numbered Para 1 Char,No Spacing1 Char,List Paragraph Char Char Char Char,Indicator Text Char,Bullet Points Char,MAIN CONTENT Char,Colorful List - Accent 11 Char"/>
    <w:basedOn w:val="DefaultParagraphFont"/>
    <w:link w:val="ListParagraph"/>
    <w:uiPriority w:val="34"/>
    <w:rsid w:val="00F64933"/>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F64933"/>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F64933"/>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F64933"/>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link w:val="h2numberedChar"/>
    <w:uiPriority w:val="4"/>
    <w:qFormat/>
    <w:rsid w:val="00C15176"/>
    <w:pPr>
      <w:numPr>
        <w:numId w:val="3"/>
      </w:numPr>
    </w:pPr>
  </w:style>
  <w:style w:type="paragraph" w:customStyle="1" w:styleId="h3numbered">
    <w:name w:val="h3 numbered"/>
    <w:basedOn w:val="Heading3"/>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F64933"/>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355C51"/>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 w:type="paragraph" w:styleId="TOC4">
    <w:name w:val="toc 4"/>
    <w:basedOn w:val="Normal"/>
    <w:next w:val="Normal"/>
    <w:autoRedefine/>
    <w:uiPriority w:val="39"/>
    <w:semiHidden/>
    <w:rsid w:val="002F45CE"/>
    <w:pPr>
      <w:spacing w:after="100"/>
      <w:ind w:left="720"/>
    </w:pPr>
  </w:style>
  <w:style w:type="character" w:styleId="CommentReference">
    <w:name w:val="annotation reference"/>
    <w:basedOn w:val="DefaultParagraphFont"/>
    <w:uiPriority w:val="99"/>
    <w:semiHidden/>
    <w:unhideWhenUsed/>
    <w:rsid w:val="0019592C"/>
    <w:rPr>
      <w:sz w:val="16"/>
      <w:szCs w:val="16"/>
    </w:rPr>
  </w:style>
  <w:style w:type="paragraph" w:styleId="CommentText">
    <w:name w:val="annotation text"/>
    <w:basedOn w:val="Normal"/>
    <w:link w:val="CommentTextChar"/>
    <w:uiPriority w:val="99"/>
    <w:semiHidden/>
    <w:rsid w:val="0019592C"/>
    <w:pPr>
      <w:spacing w:line="240" w:lineRule="auto"/>
    </w:pPr>
    <w:rPr>
      <w:sz w:val="20"/>
      <w:szCs w:val="20"/>
    </w:rPr>
  </w:style>
  <w:style w:type="character" w:customStyle="1" w:styleId="CommentTextChar">
    <w:name w:val="Comment Text Char"/>
    <w:basedOn w:val="DefaultParagraphFont"/>
    <w:link w:val="CommentText"/>
    <w:uiPriority w:val="99"/>
    <w:semiHidden/>
    <w:rsid w:val="00F64933"/>
    <w:rPr>
      <w:rFonts w:ascii="Arial" w:hAnsi="Arial"/>
      <w:color w:val="000000"/>
    </w:rPr>
  </w:style>
  <w:style w:type="paragraph" w:styleId="CommentSubject">
    <w:name w:val="annotation subject"/>
    <w:basedOn w:val="CommentText"/>
    <w:next w:val="CommentText"/>
    <w:link w:val="CommentSubjectChar"/>
    <w:uiPriority w:val="99"/>
    <w:semiHidden/>
    <w:unhideWhenUsed/>
    <w:rsid w:val="0019592C"/>
    <w:rPr>
      <w:b/>
      <w:bCs/>
    </w:rPr>
  </w:style>
  <w:style w:type="character" w:customStyle="1" w:styleId="CommentSubjectChar">
    <w:name w:val="Comment Subject Char"/>
    <w:basedOn w:val="CommentTextChar"/>
    <w:link w:val="CommentSubject"/>
    <w:uiPriority w:val="99"/>
    <w:semiHidden/>
    <w:rsid w:val="0019592C"/>
    <w:rPr>
      <w:rFonts w:ascii="Arial" w:hAnsi="Arial"/>
      <w:b/>
      <w:bCs/>
      <w:color w:val="000000"/>
    </w:rPr>
  </w:style>
  <w:style w:type="paragraph" w:customStyle="1" w:styleId="Heading1Numbered">
    <w:name w:val="Heading 1 Numbered"/>
    <w:basedOn w:val="Heading1"/>
    <w:next w:val="BodyText"/>
    <w:uiPriority w:val="9"/>
    <w:qFormat/>
    <w:rsid w:val="00C372AA"/>
    <w:pPr>
      <w:keepLines/>
      <w:numPr>
        <w:numId w:val="4"/>
      </w:numPr>
      <w:spacing w:before="240" w:after="360"/>
      <w:contextualSpacing/>
    </w:pPr>
    <w:rPr>
      <w:rFonts w:eastAsiaTheme="majorEastAsia" w:cstheme="majorBidi"/>
      <w:b w:val="0"/>
      <w:bCs w:val="0"/>
      <w:kern w:val="0"/>
      <w:sz w:val="48"/>
      <w14:ligatures w14:val="none"/>
    </w:rPr>
  </w:style>
  <w:style w:type="paragraph" w:customStyle="1" w:styleId="Heading2Numbered">
    <w:name w:val="Heading 2 Numbered"/>
    <w:basedOn w:val="Heading2"/>
    <w:next w:val="BodyText"/>
    <w:uiPriority w:val="9"/>
    <w:qFormat/>
    <w:rsid w:val="00C372AA"/>
    <w:pPr>
      <w:keepLines/>
      <w:numPr>
        <w:ilvl w:val="1"/>
        <w:numId w:val="4"/>
      </w:numPr>
      <w:tabs>
        <w:tab w:val="clear" w:pos="5963"/>
      </w:tabs>
      <w:spacing w:before="60" w:after="280"/>
    </w:pPr>
    <w:rPr>
      <w:rFonts w:ascii="Arial" w:eastAsiaTheme="majorEastAsia" w:hAnsi="Arial" w:cstheme="majorBidi"/>
      <w:b w:val="0"/>
      <w:kern w:val="0"/>
      <w:sz w:val="36"/>
      <w:szCs w:val="26"/>
      <w14:ligatures w14:val="none"/>
    </w:rPr>
  </w:style>
  <w:style w:type="paragraph" w:customStyle="1" w:styleId="Heading3Numbered">
    <w:name w:val="Heading 3 Numbered"/>
    <w:basedOn w:val="Heading3"/>
    <w:next w:val="BodyText"/>
    <w:uiPriority w:val="9"/>
    <w:qFormat/>
    <w:rsid w:val="00C372AA"/>
    <w:pPr>
      <w:keepLines/>
      <w:numPr>
        <w:ilvl w:val="2"/>
        <w:numId w:val="4"/>
      </w:numPr>
      <w:spacing w:after="100"/>
    </w:pPr>
    <w:rPr>
      <w:rFonts w:eastAsiaTheme="majorEastAsia" w:cstheme="majorBidi"/>
      <w:b/>
      <w:color w:val="231F20"/>
      <w:kern w:val="0"/>
      <w14:ligatures w14:val="none"/>
    </w:rPr>
  </w:style>
  <w:style w:type="numbering" w:customStyle="1" w:styleId="NHSHeadings">
    <w:name w:val="NHS Headings"/>
    <w:basedOn w:val="NoList"/>
    <w:uiPriority w:val="99"/>
    <w:rsid w:val="00C372AA"/>
    <w:pPr>
      <w:numPr>
        <w:numId w:val="6"/>
      </w:numPr>
    </w:pPr>
  </w:style>
  <w:style w:type="paragraph" w:styleId="BodyText">
    <w:name w:val="Body Text"/>
    <w:basedOn w:val="Normal"/>
    <w:link w:val="BodyTextChar"/>
    <w:uiPriority w:val="99"/>
    <w:unhideWhenUsed/>
    <w:rsid w:val="00C372AA"/>
    <w:pPr>
      <w:spacing w:after="120"/>
    </w:pPr>
  </w:style>
  <w:style w:type="character" w:customStyle="1" w:styleId="BodyTextChar">
    <w:name w:val="Body Text Char"/>
    <w:basedOn w:val="DefaultParagraphFont"/>
    <w:link w:val="BodyText"/>
    <w:uiPriority w:val="99"/>
    <w:rsid w:val="00C372AA"/>
    <w:rPr>
      <w:rFonts w:ascii="Arial" w:hAnsi="Arial"/>
      <w:color w:val="000000"/>
      <w:sz w:val="24"/>
      <w:szCs w:val="24"/>
    </w:rPr>
  </w:style>
  <w:style w:type="paragraph" w:customStyle="1" w:styleId="footnotedescription">
    <w:name w:val="footnote description"/>
    <w:next w:val="Normal"/>
    <w:link w:val="footnotedescriptionChar"/>
    <w:hidden/>
    <w:rsid w:val="00C372AA"/>
    <w:pPr>
      <w:spacing w:line="259" w:lineRule="auto"/>
      <w:ind w:left="86"/>
    </w:pPr>
    <w:rPr>
      <w:rFonts w:ascii="Arial" w:eastAsia="Arial" w:hAnsi="Arial" w:cs="Arial"/>
      <w:color w:val="0070C0"/>
      <w:szCs w:val="22"/>
      <w:u w:val="single" w:color="0070C0"/>
      <w:lang w:eastAsia="en-GB"/>
    </w:rPr>
  </w:style>
  <w:style w:type="character" w:customStyle="1" w:styleId="footnotedescriptionChar">
    <w:name w:val="footnote description Char"/>
    <w:link w:val="footnotedescription"/>
    <w:rsid w:val="00C372AA"/>
    <w:rPr>
      <w:rFonts w:ascii="Arial" w:eastAsia="Arial" w:hAnsi="Arial" w:cs="Arial"/>
      <w:color w:val="0070C0"/>
      <w:szCs w:val="22"/>
      <w:u w:val="single" w:color="0070C0"/>
      <w:lang w:eastAsia="en-GB"/>
    </w:rPr>
  </w:style>
  <w:style w:type="character" w:customStyle="1" w:styleId="footnotemark">
    <w:name w:val="footnote mark"/>
    <w:hidden/>
    <w:rsid w:val="00C372AA"/>
    <w:rPr>
      <w:rFonts w:ascii="Arial" w:eastAsia="Arial" w:hAnsi="Arial" w:cs="Arial"/>
      <w:color w:val="231F20"/>
      <w:sz w:val="20"/>
      <w:vertAlign w:val="superscript"/>
    </w:rPr>
  </w:style>
  <w:style w:type="table" w:customStyle="1" w:styleId="TableGrid0">
    <w:name w:val="TableGrid"/>
    <w:rsid w:val="00C372AA"/>
    <w:rPr>
      <w:rFonts w:asciiTheme="minorHAnsi" w:eastAsiaTheme="minorEastAsia" w:hAnsiTheme="minorHAnsi" w:cstheme="minorBidi"/>
      <w:sz w:val="22"/>
      <w:szCs w:val="22"/>
      <w:lang w:eastAsia="en-GB"/>
    </w:rPr>
    <w:tblPr>
      <w:tblCellMar>
        <w:top w:w="0" w:type="dxa"/>
        <w:left w:w="0" w:type="dxa"/>
        <w:bottom w:w="0" w:type="dxa"/>
        <w:right w:w="0" w:type="dxa"/>
      </w:tblCellMar>
    </w:tblPr>
  </w:style>
  <w:style w:type="paragraph" w:styleId="FootnoteText">
    <w:name w:val="footnote text"/>
    <w:basedOn w:val="Normal"/>
    <w:link w:val="FootnoteTextChar"/>
    <w:uiPriority w:val="99"/>
    <w:semiHidden/>
    <w:unhideWhenUsed/>
    <w:rsid w:val="00C372AA"/>
    <w:pPr>
      <w:spacing w:after="0" w:line="240" w:lineRule="auto"/>
      <w:textboxTightWrap w:val="none"/>
    </w:pPr>
    <w:rPr>
      <w:rFonts w:eastAsiaTheme="minorHAnsi" w:cstheme="minorBidi"/>
      <w:color w:val="231F20"/>
      <w:sz w:val="20"/>
      <w:szCs w:val="20"/>
    </w:rPr>
  </w:style>
  <w:style w:type="character" w:customStyle="1" w:styleId="FootnoteTextChar">
    <w:name w:val="Footnote Text Char"/>
    <w:basedOn w:val="DefaultParagraphFont"/>
    <w:link w:val="FootnoteText"/>
    <w:uiPriority w:val="99"/>
    <w:semiHidden/>
    <w:rsid w:val="00C372AA"/>
    <w:rPr>
      <w:rFonts w:ascii="Arial" w:eastAsiaTheme="minorHAnsi" w:hAnsi="Arial" w:cstheme="minorBidi"/>
      <w:color w:val="231F20"/>
    </w:rPr>
  </w:style>
  <w:style w:type="character" w:customStyle="1" w:styleId="FooterPipe">
    <w:name w:val="Footer Pipe"/>
    <w:basedOn w:val="DefaultParagraphFont"/>
    <w:uiPriority w:val="99"/>
    <w:rsid w:val="00954891"/>
    <w:rPr>
      <w:color w:val="005EB8"/>
    </w:rPr>
  </w:style>
  <w:style w:type="paragraph" w:styleId="Revision">
    <w:name w:val="Revision"/>
    <w:hidden/>
    <w:uiPriority w:val="99"/>
    <w:semiHidden/>
    <w:rsid w:val="00987321"/>
    <w:rPr>
      <w:rFonts w:ascii="Arial" w:hAnsi="Arial"/>
      <w:color w:val="000000"/>
      <w:sz w:val="24"/>
      <w:szCs w:val="24"/>
    </w:rPr>
  </w:style>
  <w:style w:type="character" w:styleId="FollowedHyperlink">
    <w:name w:val="FollowedHyperlink"/>
    <w:basedOn w:val="DefaultParagraphFont"/>
    <w:uiPriority w:val="99"/>
    <w:semiHidden/>
    <w:unhideWhenUsed/>
    <w:rsid w:val="00987321"/>
    <w:rPr>
      <w:color w:val="003087" w:themeColor="followedHyperlink"/>
      <w:u w:val="single"/>
    </w:rPr>
  </w:style>
  <w:style w:type="character" w:styleId="Mention">
    <w:name w:val="Mention"/>
    <w:basedOn w:val="DefaultParagraphFont"/>
    <w:uiPriority w:val="99"/>
    <w:unhideWhenUsed/>
    <w:rsid w:val="0017175A"/>
    <w:rPr>
      <w:color w:val="2B579A"/>
      <w:shd w:val="clear" w:color="auto" w:fill="E1DFDD"/>
    </w:rPr>
  </w:style>
  <w:style w:type="character" w:customStyle="1" w:styleId="cf01">
    <w:name w:val="cf01"/>
    <w:basedOn w:val="DefaultParagraphFont"/>
    <w:rsid w:val="00C90F8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390580">
      <w:bodyDiv w:val="1"/>
      <w:marLeft w:val="0"/>
      <w:marRight w:val="0"/>
      <w:marTop w:val="0"/>
      <w:marBottom w:val="0"/>
      <w:divBdr>
        <w:top w:val="none" w:sz="0" w:space="0" w:color="auto"/>
        <w:left w:val="none" w:sz="0" w:space="0" w:color="auto"/>
        <w:bottom w:val="none" w:sz="0" w:space="0" w:color="auto"/>
        <w:right w:val="none" w:sz="0" w:space="0" w:color="auto"/>
      </w:divBdr>
    </w:div>
    <w:div w:id="1585605078">
      <w:bodyDiv w:val="1"/>
      <w:marLeft w:val="0"/>
      <w:marRight w:val="0"/>
      <w:marTop w:val="0"/>
      <w:marBottom w:val="0"/>
      <w:divBdr>
        <w:top w:val="none" w:sz="0" w:space="0" w:color="auto"/>
        <w:left w:val="none" w:sz="0" w:space="0" w:color="auto"/>
        <w:bottom w:val="none" w:sz="0" w:space="0" w:color="auto"/>
        <w:right w:val="none" w:sz="0" w:space="0" w:color="auto"/>
      </w:divBdr>
    </w:div>
    <w:div w:id="2130511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3.emf"/><Relationship Id="rId25" Type="http://schemas.openxmlformats.org/officeDocument/2006/relationships/header" Target="header8.xml"/><Relationship Id="rId33"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ntTable" Target="fontTab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england.nhs.uk/long-read/reforming-elective-care-for-patient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1.emf"/></Relationships>
</file>

<file path=word/documenttasks/documenttasks1.xml><?xml version="1.0" encoding="utf-8"?>
<t:Tasks xmlns:t="http://schemas.microsoft.com/office/tasks/2019/documenttasks" xmlns:oel="http://schemas.microsoft.com/office/2019/extlst">
  <t:Task id="{65E9BEC1-8BEF-4998-B0F7-06B18FA0AAB5}">
    <t:Anchor>
      <t:Comment id="1038163854"/>
    </t:Anchor>
    <t:History>
      <t:Event id="{0F15A8FC-F480-44D1-B04B-F8D46F3099D6}" time="2025-02-25T06:05:03.764Z">
        <t:Attribution userId="S::gary.williams3@nhs.net::735c8a45-c8d0-4906-9bfb-d3daae33f1fd" userProvider="AD" userName="WILLIAMS, Gary (NHS ENGLAND - X24)"/>
        <t:Anchor>
          <t:Comment id="2017452370"/>
        </t:Anchor>
        <t:Create/>
      </t:Event>
      <t:Event id="{4E6F0A5D-C678-4FE2-97ED-ED6AB5AFCED7}" time="2025-02-25T06:05:03.764Z">
        <t:Attribution userId="S::gary.williams3@nhs.net::735c8a45-c8d0-4906-9bfb-d3daae33f1fd" userProvider="AD" userName="WILLIAMS, Gary (NHS ENGLAND - X24)"/>
        <t:Anchor>
          <t:Comment id="2017452370"/>
        </t:Anchor>
        <t:Assign userId="S::charlie.parker2@nhs.net::41667437-207e-4879-953d-4f061629b015" userProvider="AD" userName="PARKER, Charlie (NHS ENGLAND - X24)"/>
      </t:Event>
      <t:Event id="{B3C4DE22-CC3C-444B-B97C-1628153B1865}" time="2025-02-25T06:05:03.764Z">
        <t:Attribution userId="S::gary.williams3@nhs.net::735c8a45-c8d0-4906-9bfb-d3daae33f1fd" userProvider="AD" userName="WILLIAMS, Gary (NHS ENGLAND - X24)"/>
        <t:Anchor>
          <t:Comment id="2017452370"/>
        </t:Anchor>
        <t:SetTitle title="@PARKER, Charlie (NHS ENGLAND - X24) could you review please"/>
      </t:Event>
      <t:Event id="{D10F6494-59D4-4CCE-8672-D10766E34A40}" time="2025-02-28T15:09:14.069Z">
        <t:Attribution userId="S::m.desmith@nhs.net::8ad0249b-d70c-4bdf-84eb-8997c6a72e27" userProvider="AD" userName="DE SMITH, Melanie (NHS ENGLAND - X24)"/>
        <t:Progress percentComplete="100"/>
      </t:Event>
      <t:Event id="{70734166-E38C-4E1C-9B09-639D7300690B}" time="2025-02-28T15:09:14.569Z">
        <t:Attribution userId="S::m.desmith@nhs.net::8ad0249b-d70c-4bdf-84eb-8997c6a72e27" userProvider="AD" userName="DE SMITH, Melanie (NHS ENGLAND - X24)"/>
        <t:Progress percentComplete="100"/>
      </t:Event>
      <t:Event id="{BB23ADBD-7E75-4497-803D-43C42CAC45F6}" time="2025-02-28T15:09:24.709Z">
        <t:Attribution userId="S::m.desmith@nhs.net::8ad0249b-d70c-4bdf-84eb-8997c6a72e27" userProvider="AD" userName="DE SMITH, Melanie (NHS ENGLAND - X24)"/>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6B9A95CCCAA41C6A6CA69135BC166AE"/>
        <w:category>
          <w:name w:val="General"/>
          <w:gallery w:val="placeholder"/>
        </w:category>
        <w:types>
          <w:type w:val="bbPlcHdr"/>
        </w:types>
        <w:behaviors>
          <w:behavior w:val="content"/>
        </w:behaviors>
        <w:guid w:val="{014D6A80-F2EF-4575-AAF4-869FAF33B207}"/>
      </w:docPartPr>
      <w:docPartBody>
        <w:p w:rsidR="00B72EDD" w:rsidRDefault="00B72EDD">
          <w:pPr>
            <w:pStyle w:val="A6B9A95CCCAA41C6A6CA69135BC166AE"/>
          </w:pPr>
          <w:r w:rsidRPr="00DD77F0">
            <w:t>Title of document</w:t>
          </w:r>
        </w:p>
      </w:docPartBody>
    </w:docPart>
    <w:docPart>
      <w:docPartPr>
        <w:name w:val="28CA24619DE94D34A9684E4CCD925DEB"/>
        <w:category>
          <w:name w:val="General"/>
          <w:gallery w:val="placeholder"/>
        </w:category>
        <w:types>
          <w:type w:val="bbPlcHdr"/>
        </w:types>
        <w:behaviors>
          <w:behavior w:val="content"/>
        </w:behaviors>
        <w:guid w:val="{BB05C06E-34D0-4071-9882-F75F31735A33}"/>
      </w:docPartPr>
      <w:docPartBody>
        <w:p w:rsidR="00B72EDD" w:rsidRDefault="00B72EDD">
          <w:pPr>
            <w:pStyle w:val="28CA24619DE94D34A9684E4CCD925DEB"/>
          </w:pPr>
          <w:r w:rsidRPr="006E2FE7">
            <w:rPr>
              <w:color w:val="FFFFFF" w:themeColor="background1"/>
              <w:highlight w:val="yellow"/>
            </w:rPr>
            <w:t>Select protective marking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Bold">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EDD"/>
    <w:rsid w:val="00002852"/>
    <w:rsid w:val="000E3E6F"/>
    <w:rsid w:val="00104233"/>
    <w:rsid w:val="00113F33"/>
    <w:rsid w:val="001473E1"/>
    <w:rsid w:val="001A14E1"/>
    <w:rsid w:val="00233DF6"/>
    <w:rsid w:val="0024299B"/>
    <w:rsid w:val="0030728F"/>
    <w:rsid w:val="00307841"/>
    <w:rsid w:val="00312418"/>
    <w:rsid w:val="003653B3"/>
    <w:rsid w:val="003D00D7"/>
    <w:rsid w:val="00492CC3"/>
    <w:rsid w:val="00530C03"/>
    <w:rsid w:val="005C6DF3"/>
    <w:rsid w:val="005C6EC6"/>
    <w:rsid w:val="005D5F96"/>
    <w:rsid w:val="00612CE4"/>
    <w:rsid w:val="00625262"/>
    <w:rsid w:val="00656D2E"/>
    <w:rsid w:val="0066436B"/>
    <w:rsid w:val="006A4483"/>
    <w:rsid w:val="006F52FD"/>
    <w:rsid w:val="007125C1"/>
    <w:rsid w:val="00712F29"/>
    <w:rsid w:val="00722D57"/>
    <w:rsid w:val="00754F48"/>
    <w:rsid w:val="007B7410"/>
    <w:rsid w:val="0081798B"/>
    <w:rsid w:val="008615B9"/>
    <w:rsid w:val="00885D26"/>
    <w:rsid w:val="008C45E8"/>
    <w:rsid w:val="008D0C7A"/>
    <w:rsid w:val="0090280A"/>
    <w:rsid w:val="00943740"/>
    <w:rsid w:val="00970B27"/>
    <w:rsid w:val="009A494A"/>
    <w:rsid w:val="009A7EED"/>
    <w:rsid w:val="009B6120"/>
    <w:rsid w:val="009F7D18"/>
    <w:rsid w:val="00A05E28"/>
    <w:rsid w:val="00A46EF5"/>
    <w:rsid w:val="00AB21D6"/>
    <w:rsid w:val="00AD1D7B"/>
    <w:rsid w:val="00B07B4B"/>
    <w:rsid w:val="00B1409D"/>
    <w:rsid w:val="00B328E7"/>
    <w:rsid w:val="00B72EDD"/>
    <w:rsid w:val="00B87488"/>
    <w:rsid w:val="00B92B0B"/>
    <w:rsid w:val="00BC1A73"/>
    <w:rsid w:val="00BF2256"/>
    <w:rsid w:val="00C34A59"/>
    <w:rsid w:val="00C73C83"/>
    <w:rsid w:val="00C83319"/>
    <w:rsid w:val="00CC7857"/>
    <w:rsid w:val="00CD0688"/>
    <w:rsid w:val="00CE6B57"/>
    <w:rsid w:val="00DB7E64"/>
    <w:rsid w:val="00DE7B14"/>
    <w:rsid w:val="00E251D7"/>
    <w:rsid w:val="00E524F8"/>
    <w:rsid w:val="00F126CE"/>
    <w:rsid w:val="00F275A9"/>
    <w:rsid w:val="00F55A2C"/>
    <w:rsid w:val="00FA48D7"/>
    <w:rsid w:val="00FB06CF"/>
    <w:rsid w:val="00FC57E0"/>
    <w:rsid w:val="00FF6A9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6B9A95CCCAA41C6A6CA69135BC166AE">
    <w:name w:val="A6B9A95CCCAA41C6A6CA69135BC166AE"/>
  </w:style>
  <w:style w:type="paragraph" w:customStyle="1" w:styleId="28CA24619DE94D34A9684E4CCD925DEB">
    <w:name w:val="28CA24619DE94D34A9684E4CCD925D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a6cd36-81fe-443b-aec5-f4c6cab5ab2b">
      <Terms xmlns="http://schemas.microsoft.com/office/infopath/2007/PartnerControls"/>
    </lcf76f155ced4ddcb4097134ff3c332f>
    <TaxCatchAll xmlns="6c1015e3-4cdd-404a-9668-01d02646692f" xsi:nil="true"/>
    <_ip_UnifiedCompliancePolicyUIAction xmlns="6c1015e3-4cdd-404a-9668-01d02646692f" xsi:nil="true"/>
    <_ip_UnifiedCompliancePolicyProperties xmlns="6c1015e3-4cdd-404a-9668-01d02646692f" xsi:nil="true"/>
    <Review_x0020_Date xmlns="1ba6cd36-81fe-443b-aec5-f4c6cab5ab2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8F108E34103E4DAF2DF5234FEC0D32" ma:contentTypeVersion="17" ma:contentTypeDescription="Create a new document." ma:contentTypeScope="" ma:versionID="803696806c5672d7ad2816aafa799ab2">
  <xsd:schema xmlns:xsd="http://www.w3.org/2001/XMLSchema" xmlns:xs="http://www.w3.org/2001/XMLSchema" xmlns:p="http://schemas.microsoft.com/office/2006/metadata/properties" xmlns:ns2="1ba6cd36-81fe-443b-aec5-f4c6cab5ab2b" xmlns:ns3="6c1015e3-4cdd-404a-9668-01d02646692f" targetNamespace="http://schemas.microsoft.com/office/2006/metadata/properties" ma:root="true" ma:fieldsID="2846a2cfb548a09d1201552e54dbb152" ns2:_="" ns3:_="">
    <xsd:import namespace="1ba6cd36-81fe-443b-aec5-f4c6cab5ab2b"/>
    <xsd:import namespace="6c1015e3-4cdd-404a-9668-01d02646692f"/>
    <xsd:element name="properties">
      <xsd:complexType>
        <xsd:sequence>
          <xsd:element name="documentManagement">
            <xsd:complexType>
              <xsd:all>
                <xsd:element ref="ns2:Review_x0020_Date"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_ip_UnifiedCompliancePolicyProperties" minOccurs="0"/>
                <xsd:element ref="ns3: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a6cd36-81fe-443b-aec5-f4c6cab5ab2b" elementFormDefault="qualified">
    <xsd:import namespace="http://schemas.microsoft.com/office/2006/documentManagement/types"/>
    <xsd:import namespace="http://schemas.microsoft.com/office/infopath/2007/PartnerControls"/>
    <xsd:element name="Review_x0020_Date" ma:index="5" nillable="true" ma:displayName="Review date" ma:indexed="true" ma:internalName="Review_x0020_Date" ma:readOnly="fals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c1015e3-4cdd-404a-9668-01d02646692f"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internalName="_ip_UnifiedCompliancePolicyProperties" ma:readOnly="false">
      <xsd:simpleType>
        <xsd:restriction base="dms:Note"/>
      </xsd:simpleType>
    </xsd:element>
    <xsd:element name="_ip_UnifiedCompliancePolicyUIAction" ma:index="18" nillable="true" ma:displayName="Unified Compliance Policy UI Action" ma:hidden="true" ma:internalName="_ip_UnifiedCompliancePolicyUIAction" ma:readOnly="false">
      <xsd:simpleType>
        <xsd:restriction base="dms:Text"/>
      </xsd:simpleType>
    </xsd:element>
    <xsd:element name="TaxCatchAll" ma:index="21" nillable="true" ma:displayName="Taxonomy Catch All Column" ma:hidden="true" ma:list="{2b7bcb27-92d9-4589-92cc-109a905267eb}" ma:internalName="TaxCatchAll" ma:showField="CatchAllData" ma:web="6c1015e3-4cdd-404a-9668-01d0264669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1ba6cd36-81fe-443b-aec5-f4c6cab5ab2b"/>
    <ds:schemaRef ds:uri="6c1015e3-4cdd-404a-9668-01d02646692f"/>
  </ds:schemaRefs>
</ds:datastoreItem>
</file>

<file path=customXml/itemProps2.xml><?xml version="1.0" encoding="utf-8"?>
<ds:datastoreItem xmlns:ds="http://schemas.openxmlformats.org/officeDocument/2006/customXml" ds:itemID="{32FE2533-7C7F-4C9C-85F3-8C78B1B544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a6cd36-81fe-443b-aec5-f4c6cab5ab2b"/>
    <ds:schemaRef ds:uri="6c1015e3-4cdd-404a-9668-01d026466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4.xml><?xml version="1.0" encoding="utf-8"?>
<ds:datastoreItem xmlns:ds="http://schemas.openxmlformats.org/officeDocument/2006/customXml" ds:itemID="{BD2161B6-D9A2-4285-B5A1-A504549C808D}">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 id="{bcfbec54-e6cf-478a-bd00-2575ebea0fd6}" enabled="1" method="Privileged" siteId="{bf448ebe-e65f-40e6-9e31-33fdaa41288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2494</Words>
  <Characters>14218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Draft Enhanced Service Specification – General Practice Requests for Advice and Guidance 2025/26</vt:lpstr>
    </vt:vector>
  </TitlesOfParts>
  <Company>Health &amp; Social Care Information Centre</Company>
  <LinksUpToDate>false</LinksUpToDate>
  <CharactersWithSpaces>16679</CharactersWithSpaces>
  <SharedDoc>false</SharedDoc>
  <HLinks>
    <vt:vector size="72" baseType="variant">
      <vt:variant>
        <vt:i4>1835061</vt:i4>
      </vt:variant>
      <vt:variant>
        <vt:i4>62</vt:i4>
      </vt:variant>
      <vt:variant>
        <vt:i4>0</vt:i4>
      </vt:variant>
      <vt:variant>
        <vt:i4>5</vt:i4>
      </vt:variant>
      <vt:variant>
        <vt:lpwstr/>
      </vt:variant>
      <vt:variant>
        <vt:lpwstr>_Toc191645110</vt:lpwstr>
      </vt:variant>
      <vt:variant>
        <vt:i4>1900597</vt:i4>
      </vt:variant>
      <vt:variant>
        <vt:i4>56</vt:i4>
      </vt:variant>
      <vt:variant>
        <vt:i4>0</vt:i4>
      </vt:variant>
      <vt:variant>
        <vt:i4>5</vt:i4>
      </vt:variant>
      <vt:variant>
        <vt:lpwstr/>
      </vt:variant>
      <vt:variant>
        <vt:lpwstr>_Toc191645109</vt:lpwstr>
      </vt:variant>
      <vt:variant>
        <vt:i4>1900597</vt:i4>
      </vt:variant>
      <vt:variant>
        <vt:i4>50</vt:i4>
      </vt:variant>
      <vt:variant>
        <vt:i4>0</vt:i4>
      </vt:variant>
      <vt:variant>
        <vt:i4>5</vt:i4>
      </vt:variant>
      <vt:variant>
        <vt:lpwstr/>
      </vt:variant>
      <vt:variant>
        <vt:lpwstr>_Toc191645108</vt:lpwstr>
      </vt:variant>
      <vt:variant>
        <vt:i4>1900597</vt:i4>
      </vt:variant>
      <vt:variant>
        <vt:i4>44</vt:i4>
      </vt:variant>
      <vt:variant>
        <vt:i4>0</vt:i4>
      </vt:variant>
      <vt:variant>
        <vt:i4>5</vt:i4>
      </vt:variant>
      <vt:variant>
        <vt:lpwstr/>
      </vt:variant>
      <vt:variant>
        <vt:lpwstr>_Toc191645107</vt:lpwstr>
      </vt:variant>
      <vt:variant>
        <vt:i4>1900597</vt:i4>
      </vt:variant>
      <vt:variant>
        <vt:i4>38</vt:i4>
      </vt:variant>
      <vt:variant>
        <vt:i4>0</vt:i4>
      </vt:variant>
      <vt:variant>
        <vt:i4>5</vt:i4>
      </vt:variant>
      <vt:variant>
        <vt:lpwstr/>
      </vt:variant>
      <vt:variant>
        <vt:lpwstr>_Toc191645106</vt:lpwstr>
      </vt:variant>
      <vt:variant>
        <vt:i4>1900597</vt:i4>
      </vt:variant>
      <vt:variant>
        <vt:i4>32</vt:i4>
      </vt:variant>
      <vt:variant>
        <vt:i4>0</vt:i4>
      </vt:variant>
      <vt:variant>
        <vt:i4>5</vt:i4>
      </vt:variant>
      <vt:variant>
        <vt:lpwstr/>
      </vt:variant>
      <vt:variant>
        <vt:lpwstr>_Toc191645105</vt:lpwstr>
      </vt:variant>
      <vt:variant>
        <vt:i4>1900597</vt:i4>
      </vt:variant>
      <vt:variant>
        <vt:i4>26</vt:i4>
      </vt:variant>
      <vt:variant>
        <vt:i4>0</vt:i4>
      </vt:variant>
      <vt:variant>
        <vt:i4>5</vt:i4>
      </vt:variant>
      <vt:variant>
        <vt:lpwstr/>
      </vt:variant>
      <vt:variant>
        <vt:lpwstr>_Toc191645104</vt:lpwstr>
      </vt:variant>
      <vt:variant>
        <vt:i4>1900597</vt:i4>
      </vt:variant>
      <vt:variant>
        <vt:i4>20</vt:i4>
      </vt:variant>
      <vt:variant>
        <vt:i4>0</vt:i4>
      </vt:variant>
      <vt:variant>
        <vt:i4>5</vt:i4>
      </vt:variant>
      <vt:variant>
        <vt:lpwstr/>
      </vt:variant>
      <vt:variant>
        <vt:lpwstr>_Toc191645103</vt:lpwstr>
      </vt:variant>
      <vt:variant>
        <vt:i4>1900597</vt:i4>
      </vt:variant>
      <vt:variant>
        <vt:i4>14</vt:i4>
      </vt:variant>
      <vt:variant>
        <vt:i4>0</vt:i4>
      </vt:variant>
      <vt:variant>
        <vt:i4>5</vt:i4>
      </vt:variant>
      <vt:variant>
        <vt:lpwstr/>
      </vt:variant>
      <vt:variant>
        <vt:lpwstr>_Toc191645102</vt:lpwstr>
      </vt:variant>
      <vt:variant>
        <vt:i4>1900597</vt:i4>
      </vt:variant>
      <vt:variant>
        <vt:i4>8</vt:i4>
      </vt:variant>
      <vt:variant>
        <vt:i4>0</vt:i4>
      </vt:variant>
      <vt:variant>
        <vt:i4>5</vt:i4>
      </vt:variant>
      <vt:variant>
        <vt:lpwstr/>
      </vt:variant>
      <vt:variant>
        <vt:lpwstr>_Toc191645101</vt:lpwstr>
      </vt:variant>
      <vt:variant>
        <vt:i4>1900597</vt:i4>
      </vt:variant>
      <vt:variant>
        <vt:i4>2</vt:i4>
      </vt:variant>
      <vt:variant>
        <vt:i4>0</vt:i4>
      </vt:variant>
      <vt:variant>
        <vt:i4>5</vt:i4>
      </vt:variant>
      <vt:variant>
        <vt:lpwstr/>
      </vt:variant>
      <vt:variant>
        <vt:lpwstr>_Toc191645100</vt:lpwstr>
      </vt:variant>
      <vt:variant>
        <vt:i4>6553720</vt:i4>
      </vt:variant>
      <vt:variant>
        <vt:i4>0</vt:i4>
      </vt:variant>
      <vt:variant>
        <vt:i4>0</vt:i4>
      </vt:variant>
      <vt:variant>
        <vt:i4>5</vt:i4>
      </vt:variant>
      <vt:variant>
        <vt:lpwstr>https://www.england.nhs.uk/long-read/reforming-elective-care-for-patients/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Enhanced Service Specification – General Practice Requests for Advice and Guidance 2025/26</dc:title>
  <dc:subject/>
  <dc:creator>gary.williams3@nhs.net</dc:creator>
  <cp:keywords/>
  <cp:lastModifiedBy>MURRAY, Gemma (NHS ENGLAND)</cp:lastModifiedBy>
  <cp:revision>4</cp:revision>
  <cp:lastPrinted>2024-07-07T10:12:00Z</cp:lastPrinted>
  <dcterms:created xsi:type="dcterms:W3CDTF">2025-04-16T08:57:00Z</dcterms:created>
  <dcterms:modified xsi:type="dcterms:W3CDTF">2025-04-16T14:29:00Z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0x010100138F108E34103E4DAF2DF5234FEC0D32</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y fmtid="{D5CDD505-2E9C-101B-9397-08002B2CF9AE}" pid="8" name="ClassificationContentMarkingHeaderShapeIds">
    <vt:lpwstr>40edf488,43c61dc,404bce03,53767988,88d8b73,6a5bef6e,2e7d30a8,55b6256b,296f79e0</vt:lpwstr>
  </property>
  <property fmtid="{D5CDD505-2E9C-101B-9397-08002B2CF9AE}" pid="9" name="ClassificationContentMarkingHeaderFontProps">
    <vt:lpwstr>#000000,10,Calibri</vt:lpwstr>
  </property>
  <property fmtid="{D5CDD505-2E9C-101B-9397-08002B2CF9AE}" pid="10" name="ClassificationContentMarkingHeaderText">
    <vt:lpwstr>Sensitivity: General</vt:lpwstr>
  </property>
  <property fmtid="{D5CDD505-2E9C-101B-9397-08002B2CF9AE}" pid="11" name="ClassificationContentMarkingFooterShapeIds">
    <vt:lpwstr>ab15426,736c84ec,5d8723f0,691cea0c,1cbd2b2e,3c3d74d3,14f053cc,4091f576,7ff42c82</vt:lpwstr>
  </property>
  <property fmtid="{D5CDD505-2E9C-101B-9397-08002B2CF9AE}" pid="12" name="ClassificationContentMarkingFooterFontProps">
    <vt:lpwstr>#000000,10,Calibri</vt:lpwstr>
  </property>
  <property fmtid="{D5CDD505-2E9C-101B-9397-08002B2CF9AE}" pid="13" name="ClassificationContentMarkingFooterText">
    <vt:lpwstr>Sensitivity: General</vt:lpwstr>
  </property>
</Properties>
</file>